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1EAD7" w14:textId="77777777" w:rsidR="003955AA" w:rsidRDefault="003955AA">
      <w:pPr>
        <w:pStyle w:val="Textkrper"/>
        <w:spacing w:before="6"/>
        <w:rPr>
          <w:rFonts w:ascii="Times New Roman"/>
          <w:sz w:val="9"/>
        </w:rPr>
      </w:pPr>
    </w:p>
    <w:p w14:paraId="518B2EEB" w14:textId="77777777" w:rsidR="003955AA" w:rsidRDefault="00FB4D53">
      <w:pPr>
        <w:spacing w:before="85"/>
        <w:ind w:left="4842"/>
        <w:rPr>
          <w:sz w:val="44"/>
        </w:rPr>
      </w:pPr>
      <w:r>
        <w:rPr>
          <w:sz w:val="44"/>
        </w:rPr>
        <w:t>Michael</w:t>
      </w:r>
      <w:r>
        <w:rPr>
          <w:spacing w:val="-3"/>
          <w:sz w:val="44"/>
        </w:rPr>
        <w:t xml:space="preserve"> </w:t>
      </w:r>
      <w:r>
        <w:rPr>
          <w:sz w:val="44"/>
        </w:rPr>
        <w:t>Weinig AG</w:t>
      </w:r>
    </w:p>
    <w:p w14:paraId="6393CE1A" w14:textId="77777777" w:rsidR="003955AA" w:rsidRDefault="003955AA">
      <w:pPr>
        <w:pStyle w:val="Textkrper"/>
        <w:rPr>
          <w:sz w:val="48"/>
        </w:rPr>
      </w:pPr>
    </w:p>
    <w:p w14:paraId="3856A864" w14:textId="77777777" w:rsidR="003955AA" w:rsidRDefault="003955AA">
      <w:pPr>
        <w:pStyle w:val="Textkrper"/>
        <w:rPr>
          <w:sz w:val="48"/>
        </w:rPr>
      </w:pPr>
    </w:p>
    <w:p w14:paraId="6F86E236" w14:textId="77777777" w:rsidR="003955AA" w:rsidRDefault="003955AA">
      <w:pPr>
        <w:pStyle w:val="Textkrper"/>
        <w:rPr>
          <w:sz w:val="48"/>
        </w:rPr>
      </w:pPr>
    </w:p>
    <w:p w14:paraId="40A5DD60" w14:textId="77777777" w:rsidR="003012A3" w:rsidRDefault="003012A3" w:rsidP="007711BF">
      <w:pPr>
        <w:pStyle w:val="Titel"/>
        <w:ind w:left="0" w:right="1134"/>
        <w:rPr>
          <w:sz w:val="44"/>
          <w:szCs w:val="44"/>
        </w:rPr>
      </w:pPr>
    </w:p>
    <w:p w14:paraId="15EBAB17" w14:textId="77777777" w:rsidR="003012A3" w:rsidRDefault="003012A3" w:rsidP="007711BF">
      <w:pPr>
        <w:pStyle w:val="Titel"/>
        <w:ind w:left="0" w:right="1134"/>
        <w:rPr>
          <w:sz w:val="44"/>
          <w:szCs w:val="44"/>
        </w:rPr>
      </w:pPr>
    </w:p>
    <w:p w14:paraId="6C5E25C7" w14:textId="729FE27B" w:rsidR="003955AA" w:rsidRPr="00B26E55" w:rsidRDefault="00756BC8" w:rsidP="003012A3">
      <w:pPr>
        <w:pStyle w:val="Titel"/>
        <w:ind w:left="0" w:right="964"/>
        <w:rPr>
          <w:sz w:val="40"/>
          <w:szCs w:val="40"/>
        </w:rPr>
      </w:pPr>
      <w:r w:rsidRPr="00B26E55">
        <w:rPr>
          <w:sz w:val="40"/>
          <w:szCs w:val="40"/>
        </w:rPr>
        <w:t>Verfahrensordnung zum</w:t>
      </w:r>
      <w:r w:rsidR="000019A5" w:rsidRPr="00B26E55">
        <w:rPr>
          <w:sz w:val="40"/>
          <w:szCs w:val="40"/>
        </w:rPr>
        <w:t xml:space="preserve"> </w:t>
      </w:r>
      <w:r w:rsidR="00143570" w:rsidRPr="00B26E55">
        <w:rPr>
          <w:sz w:val="40"/>
          <w:szCs w:val="40"/>
        </w:rPr>
        <w:t>Beschwerdeverfahren</w:t>
      </w:r>
      <w:r w:rsidR="00753978" w:rsidRPr="00B26E55">
        <w:rPr>
          <w:sz w:val="40"/>
          <w:szCs w:val="40"/>
        </w:rPr>
        <w:t xml:space="preserve"> </w:t>
      </w:r>
      <w:r w:rsidR="001702BF" w:rsidRPr="00B26E55">
        <w:rPr>
          <w:sz w:val="40"/>
          <w:szCs w:val="40"/>
        </w:rPr>
        <w:t>nach</w:t>
      </w:r>
      <w:r w:rsidR="000019A5" w:rsidRPr="00B26E55">
        <w:rPr>
          <w:sz w:val="40"/>
          <w:szCs w:val="40"/>
        </w:rPr>
        <w:t xml:space="preserve"> </w:t>
      </w:r>
      <w:r w:rsidR="001702BF" w:rsidRPr="00B26E55">
        <w:rPr>
          <w:sz w:val="40"/>
          <w:szCs w:val="40"/>
        </w:rPr>
        <w:t>dem Lieferkettensorgfaltspflichtengesetz</w:t>
      </w:r>
      <w:r w:rsidR="003012A3" w:rsidRPr="00B26E55">
        <w:rPr>
          <w:sz w:val="40"/>
          <w:szCs w:val="40"/>
        </w:rPr>
        <w:t xml:space="preserve"> (</w:t>
      </w:r>
      <w:proofErr w:type="spellStart"/>
      <w:r w:rsidR="003012A3" w:rsidRPr="00B26E55">
        <w:rPr>
          <w:sz w:val="40"/>
          <w:szCs w:val="40"/>
        </w:rPr>
        <w:t>L</w:t>
      </w:r>
      <w:r w:rsidR="004E72A9" w:rsidRPr="00B26E55">
        <w:rPr>
          <w:sz w:val="40"/>
          <w:szCs w:val="40"/>
        </w:rPr>
        <w:t>kSG</w:t>
      </w:r>
      <w:proofErr w:type="spellEnd"/>
      <w:r w:rsidR="004E72A9" w:rsidRPr="00B26E55">
        <w:rPr>
          <w:sz w:val="40"/>
          <w:szCs w:val="40"/>
        </w:rPr>
        <w:t>)</w:t>
      </w:r>
    </w:p>
    <w:p w14:paraId="0658796C" w14:textId="58D7A644" w:rsidR="003955AA" w:rsidRDefault="00FB4D53" w:rsidP="003012A3">
      <w:pPr>
        <w:spacing w:before="255"/>
        <w:ind w:right="120"/>
        <w:sectPr w:rsidR="003955AA" w:rsidSect="00C93B0D">
          <w:footerReference w:type="default" r:id="rId11"/>
          <w:headerReference w:type="first" r:id="rId12"/>
          <w:type w:val="continuous"/>
          <w:pgSz w:w="11910" w:h="16840"/>
          <w:pgMar w:top="1580" w:right="1520" w:bottom="880" w:left="1680" w:header="0" w:footer="690" w:gutter="0"/>
          <w:pgNumType w:start="1"/>
          <w:cols w:space="720"/>
          <w:titlePg/>
          <w:docGrid w:linePitch="299"/>
        </w:sectPr>
      </w:pPr>
      <w:r>
        <w:t>Stand:</w:t>
      </w:r>
      <w:r w:rsidR="009F67BB">
        <w:t xml:space="preserve"> </w:t>
      </w:r>
      <w:r w:rsidR="00B26E55">
        <w:t>September</w:t>
      </w:r>
      <w:r w:rsidR="00963568">
        <w:t xml:space="preserve"> 202</w:t>
      </w:r>
      <w:r w:rsidR="0017108A">
        <w:t>4</w:t>
      </w:r>
      <w:r w:rsidR="009F67BB">
        <w:t xml:space="preserve">   </w:t>
      </w:r>
    </w:p>
    <w:p w14:paraId="0B36E1C1" w14:textId="77777777" w:rsidR="003955AA" w:rsidRDefault="003955AA">
      <w:pPr>
        <w:pStyle w:val="Textkrper"/>
        <w:spacing w:before="9"/>
        <w:rPr>
          <w:sz w:val="8"/>
        </w:rPr>
      </w:pPr>
    </w:p>
    <w:p w14:paraId="537F6175" w14:textId="347C3B10" w:rsidR="003955AA" w:rsidRDefault="00FB4D53">
      <w:pPr>
        <w:pStyle w:val="berschrift2"/>
      </w:pPr>
      <w:r>
        <w:t>V</w:t>
      </w:r>
      <w:r w:rsidR="00682DD8">
        <w:t>erfahrensordnung</w:t>
      </w:r>
      <w:r>
        <w:rPr>
          <w:spacing w:val="-2"/>
        </w:rPr>
        <w:t xml:space="preserve"> </w:t>
      </w:r>
      <w:r>
        <w:t>–</w:t>
      </w:r>
      <w:r>
        <w:rPr>
          <w:spacing w:val="-3"/>
        </w:rPr>
        <w:t xml:space="preserve"> </w:t>
      </w:r>
      <w:r>
        <w:t>Inhaltsübersicht</w:t>
      </w:r>
    </w:p>
    <w:p w14:paraId="58CAB61F" w14:textId="77777777" w:rsidR="003955AA" w:rsidRDefault="003955AA">
      <w:pPr>
        <w:pStyle w:val="Textkrper"/>
        <w:rPr>
          <w:b/>
        </w:rPr>
      </w:pPr>
    </w:p>
    <w:p w14:paraId="73B99D53" w14:textId="77777777" w:rsidR="003955AA" w:rsidRDefault="003955AA">
      <w:pPr>
        <w:pStyle w:val="Textkrper"/>
        <w:rPr>
          <w:b/>
        </w:rPr>
      </w:pPr>
    </w:p>
    <w:p w14:paraId="32D55FBB" w14:textId="77777777" w:rsidR="003955AA" w:rsidRDefault="003955AA">
      <w:pPr>
        <w:pStyle w:val="Textkrper"/>
        <w:spacing w:before="3"/>
        <w:rPr>
          <w:b/>
          <w:sz w:val="26"/>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6457"/>
        <w:gridCol w:w="721"/>
      </w:tblGrid>
      <w:tr w:rsidR="003955AA" w14:paraId="3716C71B" w14:textId="77777777" w:rsidTr="00356C96">
        <w:trPr>
          <w:trHeight w:val="585"/>
        </w:trPr>
        <w:tc>
          <w:tcPr>
            <w:tcW w:w="745" w:type="dxa"/>
          </w:tcPr>
          <w:p w14:paraId="0DBC9700" w14:textId="77777777" w:rsidR="003955AA" w:rsidRDefault="00FB4D53">
            <w:pPr>
              <w:pStyle w:val="TableParagraph"/>
              <w:ind w:left="87" w:right="233"/>
              <w:jc w:val="center"/>
              <w:rPr>
                <w:sz w:val="20"/>
              </w:rPr>
            </w:pPr>
            <w:r>
              <w:rPr>
                <w:sz w:val="20"/>
              </w:rPr>
              <w:t>1.</w:t>
            </w:r>
          </w:p>
        </w:tc>
        <w:tc>
          <w:tcPr>
            <w:tcW w:w="6457" w:type="dxa"/>
          </w:tcPr>
          <w:p w14:paraId="16F997C5" w14:textId="6A41DA50" w:rsidR="003955AA" w:rsidRDefault="00907039">
            <w:pPr>
              <w:pStyle w:val="TableParagraph"/>
              <w:ind w:left="107"/>
              <w:rPr>
                <w:sz w:val="20"/>
              </w:rPr>
            </w:pPr>
            <w:r>
              <w:rPr>
                <w:sz w:val="20"/>
              </w:rPr>
              <w:t>Einleitung</w:t>
            </w:r>
          </w:p>
        </w:tc>
        <w:tc>
          <w:tcPr>
            <w:tcW w:w="721" w:type="dxa"/>
          </w:tcPr>
          <w:p w14:paraId="00401FF6" w14:textId="6DA060EC" w:rsidR="003955AA" w:rsidRDefault="00907039" w:rsidP="00907039">
            <w:pPr>
              <w:pStyle w:val="TableParagraph"/>
              <w:ind w:right="97"/>
              <w:jc w:val="center"/>
              <w:rPr>
                <w:sz w:val="20"/>
              </w:rPr>
            </w:pPr>
            <w:r>
              <w:rPr>
                <w:sz w:val="20"/>
              </w:rPr>
              <w:t xml:space="preserve">        3</w:t>
            </w:r>
          </w:p>
        </w:tc>
      </w:tr>
      <w:tr w:rsidR="003955AA" w14:paraId="3E367044" w14:textId="77777777" w:rsidTr="00356C96">
        <w:trPr>
          <w:trHeight w:val="585"/>
        </w:trPr>
        <w:tc>
          <w:tcPr>
            <w:tcW w:w="745" w:type="dxa"/>
          </w:tcPr>
          <w:p w14:paraId="7FE12D20" w14:textId="77777777" w:rsidR="003955AA" w:rsidRDefault="00FB4D53">
            <w:pPr>
              <w:pStyle w:val="TableParagraph"/>
              <w:ind w:left="87" w:right="233"/>
              <w:jc w:val="center"/>
              <w:rPr>
                <w:sz w:val="20"/>
              </w:rPr>
            </w:pPr>
            <w:r>
              <w:rPr>
                <w:sz w:val="20"/>
              </w:rPr>
              <w:t>2.</w:t>
            </w:r>
          </w:p>
        </w:tc>
        <w:tc>
          <w:tcPr>
            <w:tcW w:w="6457" w:type="dxa"/>
          </w:tcPr>
          <w:p w14:paraId="7C8D1670" w14:textId="79DBDAE4" w:rsidR="003955AA" w:rsidRDefault="00907039">
            <w:pPr>
              <w:pStyle w:val="TableParagraph"/>
              <w:ind w:left="107"/>
              <w:rPr>
                <w:sz w:val="20"/>
              </w:rPr>
            </w:pPr>
            <w:r>
              <w:rPr>
                <w:sz w:val="20"/>
              </w:rPr>
              <w:t>Anwendungsbereich</w:t>
            </w:r>
            <w:r w:rsidR="00356C96">
              <w:rPr>
                <w:sz w:val="20"/>
              </w:rPr>
              <w:t xml:space="preserve"> (Schutzpositionen)</w:t>
            </w:r>
          </w:p>
        </w:tc>
        <w:tc>
          <w:tcPr>
            <w:tcW w:w="721" w:type="dxa"/>
          </w:tcPr>
          <w:p w14:paraId="4BA2C398" w14:textId="3F9A7C91" w:rsidR="003955AA" w:rsidRDefault="00D54A61">
            <w:pPr>
              <w:pStyle w:val="TableParagraph"/>
              <w:ind w:right="97"/>
              <w:jc w:val="right"/>
              <w:rPr>
                <w:sz w:val="20"/>
              </w:rPr>
            </w:pPr>
            <w:r>
              <w:rPr>
                <w:sz w:val="20"/>
              </w:rPr>
              <w:t>3</w:t>
            </w:r>
          </w:p>
        </w:tc>
      </w:tr>
      <w:tr w:rsidR="003955AA" w14:paraId="1522DD92" w14:textId="77777777" w:rsidTr="00356C96">
        <w:trPr>
          <w:trHeight w:val="585"/>
        </w:trPr>
        <w:tc>
          <w:tcPr>
            <w:tcW w:w="745" w:type="dxa"/>
          </w:tcPr>
          <w:p w14:paraId="497DB692" w14:textId="1821B92A" w:rsidR="003955AA" w:rsidRDefault="00FB4D53">
            <w:pPr>
              <w:pStyle w:val="TableParagraph"/>
              <w:ind w:left="87" w:right="233"/>
              <w:jc w:val="center"/>
              <w:rPr>
                <w:sz w:val="20"/>
              </w:rPr>
            </w:pPr>
            <w:r>
              <w:rPr>
                <w:sz w:val="20"/>
              </w:rPr>
              <w:t>3.</w:t>
            </w:r>
          </w:p>
        </w:tc>
        <w:tc>
          <w:tcPr>
            <w:tcW w:w="6457" w:type="dxa"/>
          </w:tcPr>
          <w:p w14:paraId="76D1DF05" w14:textId="7A2B8208" w:rsidR="003955AA" w:rsidRDefault="007731E2">
            <w:pPr>
              <w:pStyle w:val="TableParagraph"/>
              <w:ind w:left="107"/>
              <w:rPr>
                <w:sz w:val="20"/>
              </w:rPr>
            </w:pPr>
            <w:r>
              <w:rPr>
                <w:sz w:val="20"/>
              </w:rPr>
              <w:t xml:space="preserve">Abgabe von Hinweisen </w:t>
            </w:r>
          </w:p>
        </w:tc>
        <w:tc>
          <w:tcPr>
            <w:tcW w:w="721" w:type="dxa"/>
          </w:tcPr>
          <w:p w14:paraId="6C65B6CE" w14:textId="66AC74E5" w:rsidR="003955AA" w:rsidRDefault="00F122D4">
            <w:pPr>
              <w:pStyle w:val="TableParagraph"/>
              <w:ind w:right="97"/>
              <w:jc w:val="right"/>
              <w:rPr>
                <w:sz w:val="20"/>
              </w:rPr>
            </w:pPr>
            <w:r>
              <w:rPr>
                <w:sz w:val="20"/>
              </w:rPr>
              <w:t>4</w:t>
            </w:r>
          </w:p>
        </w:tc>
      </w:tr>
      <w:tr w:rsidR="003955AA" w14:paraId="2F64A2D4" w14:textId="77777777" w:rsidTr="00356C96">
        <w:trPr>
          <w:trHeight w:val="585"/>
        </w:trPr>
        <w:tc>
          <w:tcPr>
            <w:tcW w:w="745" w:type="dxa"/>
          </w:tcPr>
          <w:p w14:paraId="759AF0B2" w14:textId="59519CB4" w:rsidR="003955AA" w:rsidRDefault="001913D9">
            <w:pPr>
              <w:pStyle w:val="TableParagraph"/>
              <w:ind w:left="87" w:right="233"/>
              <w:jc w:val="center"/>
              <w:rPr>
                <w:sz w:val="20"/>
              </w:rPr>
            </w:pPr>
            <w:r>
              <w:rPr>
                <w:sz w:val="20"/>
              </w:rPr>
              <w:t>3</w:t>
            </w:r>
            <w:r w:rsidR="00FB4D53">
              <w:rPr>
                <w:sz w:val="20"/>
              </w:rPr>
              <w:t>.</w:t>
            </w:r>
            <w:r>
              <w:rPr>
                <w:sz w:val="20"/>
              </w:rPr>
              <w:t>1</w:t>
            </w:r>
          </w:p>
        </w:tc>
        <w:tc>
          <w:tcPr>
            <w:tcW w:w="6457" w:type="dxa"/>
          </w:tcPr>
          <w:p w14:paraId="5410C184" w14:textId="497FC139" w:rsidR="003955AA" w:rsidRDefault="001913D9">
            <w:pPr>
              <w:pStyle w:val="TableParagraph"/>
              <w:ind w:left="107"/>
              <w:rPr>
                <w:sz w:val="20"/>
              </w:rPr>
            </w:pPr>
            <w:r>
              <w:rPr>
                <w:sz w:val="20"/>
              </w:rPr>
              <w:t>Wer kann Hinweise abgeben?</w:t>
            </w:r>
          </w:p>
        </w:tc>
        <w:tc>
          <w:tcPr>
            <w:tcW w:w="721" w:type="dxa"/>
          </w:tcPr>
          <w:p w14:paraId="21DCD1AD" w14:textId="7B8E7EAC" w:rsidR="003955AA" w:rsidRDefault="00F122D4">
            <w:pPr>
              <w:pStyle w:val="TableParagraph"/>
              <w:ind w:right="97"/>
              <w:jc w:val="right"/>
              <w:rPr>
                <w:sz w:val="20"/>
              </w:rPr>
            </w:pPr>
            <w:r>
              <w:rPr>
                <w:sz w:val="20"/>
              </w:rPr>
              <w:t>4</w:t>
            </w:r>
          </w:p>
        </w:tc>
      </w:tr>
      <w:tr w:rsidR="003955AA" w14:paraId="5079876F" w14:textId="77777777" w:rsidTr="00356C96">
        <w:trPr>
          <w:trHeight w:val="585"/>
        </w:trPr>
        <w:tc>
          <w:tcPr>
            <w:tcW w:w="745" w:type="dxa"/>
          </w:tcPr>
          <w:p w14:paraId="42C775B5" w14:textId="622DC28A" w:rsidR="003955AA" w:rsidRDefault="00F122D4">
            <w:pPr>
              <w:pStyle w:val="TableParagraph"/>
              <w:ind w:left="87" w:right="233"/>
              <w:jc w:val="center"/>
              <w:rPr>
                <w:sz w:val="20"/>
              </w:rPr>
            </w:pPr>
            <w:r>
              <w:rPr>
                <w:sz w:val="20"/>
              </w:rPr>
              <w:t>3</w:t>
            </w:r>
            <w:r w:rsidR="00FB4D53">
              <w:rPr>
                <w:sz w:val="20"/>
              </w:rPr>
              <w:t>.</w:t>
            </w:r>
            <w:r>
              <w:rPr>
                <w:sz w:val="20"/>
              </w:rPr>
              <w:t>2</w:t>
            </w:r>
          </w:p>
        </w:tc>
        <w:tc>
          <w:tcPr>
            <w:tcW w:w="6457" w:type="dxa"/>
          </w:tcPr>
          <w:p w14:paraId="78FB80A9" w14:textId="64104864" w:rsidR="003955AA" w:rsidRDefault="00BA09DC">
            <w:pPr>
              <w:pStyle w:val="TableParagraph"/>
              <w:ind w:left="107"/>
              <w:rPr>
                <w:sz w:val="20"/>
              </w:rPr>
            </w:pPr>
            <w:r>
              <w:rPr>
                <w:sz w:val="20"/>
              </w:rPr>
              <w:t>Wie können Hinweise abgegeben werden?</w:t>
            </w:r>
          </w:p>
        </w:tc>
        <w:tc>
          <w:tcPr>
            <w:tcW w:w="721" w:type="dxa"/>
          </w:tcPr>
          <w:p w14:paraId="6383C06A" w14:textId="657CB6ED" w:rsidR="003955AA" w:rsidRDefault="00BA09DC">
            <w:pPr>
              <w:pStyle w:val="TableParagraph"/>
              <w:ind w:right="97"/>
              <w:jc w:val="right"/>
              <w:rPr>
                <w:sz w:val="20"/>
              </w:rPr>
            </w:pPr>
            <w:r>
              <w:rPr>
                <w:sz w:val="20"/>
              </w:rPr>
              <w:t>4</w:t>
            </w:r>
          </w:p>
        </w:tc>
      </w:tr>
      <w:tr w:rsidR="003955AA" w14:paraId="192724F9" w14:textId="77777777" w:rsidTr="00356C96">
        <w:trPr>
          <w:trHeight w:val="585"/>
        </w:trPr>
        <w:tc>
          <w:tcPr>
            <w:tcW w:w="745" w:type="dxa"/>
          </w:tcPr>
          <w:p w14:paraId="614DA0DD" w14:textId="2EA386CE" w:rsidR="003955AA" w:rsidRDefault="00BA09DC">
            <w:pPr>
              <w:pStyle w:val="TableParagraph"/>
              <w:ind w:left="87" w:right="233"/>
              <w:jc w:val="center"/>
              <w:rPr>
                <w:sz w:val="20"/>
              </w:rPr>
            </w:pPr>
            <w:r>
              <w:rPr>
                <w:sz w:val="20"/>
              </w:rPr>
              <w:t>3</w:t>
            </w:r>
            <w:r w:rsidR="00FB4D53">
              <w:rPr>
                <w:sz w:val="20"/>
              </w:rPr>
              <w:t>.</w:t>
            </w:r>
            <w:r w:rsidR="0097141E">
              <w:rPr>
                <w:sz w:val="20"/>
              </w:rPr>
              <w:t>3</w:t>
            </w:r>
          </w:p>
        </w:tc>
        <w:tc>
          <w:tcPr>
            <w:tcW w:w="6457" w:type="dxa"/>
          </w:tcPr>
          <w:p w14:paraId="7A211B91" w14:textId="3E592546" w:rsidR="003955AA" w:rsidRDefault="00BA09DC">
            <w:pPr>
              <w:pStyle w:val="TableParagraph"/>
              <w:ind w:left="107"/>
              <w:rPr>
                <w:sz w:val="20"/>
              </w:rPr>
            </w:pPr>
            <w:r>
              <w:rPr>
                <w:sz w:val="20"/>
              </w:rPr>
              <w:t>Was ist bei der Hinweisabgabe zu beachten?</w:t>
            </w:r>
          </w:p>
        </w:tc>
        <w:tc>
          <w:tcPr>
            <w:tcW w:w="721" w:type="dxa"/>
          </w:tcPr>
          <w:p w14:paraId="632B8F59" w14:textId="76B0C3AF" w:rsidR="003955AA" w:rsidRDefault="00BB4B67">
            <w:pPr>
              <w:pStyle w:val="TableParagraph"/>
              <w:ind w:right="97"/>
              <w:jc w:val="right"/>
              <w:rPr>
                <w:sz w:val="20"/>
              </w:rPr>
            </w:pPr>
            <w:r>
              <w:rPr>
                <w:sz w:val="20"/>
              </w:rPr>
              <w:t>4</w:t>
            </w:r>
          </w:p>
        </w:tc>
      </w:tr>
      <w:tr w:rsidR="003955AA" w14:paraId="2302EA7A" w14:textId="77777777" w:rsidTr="00356C96">
        <w:trPr>
          <w:trHeight w:val="585"/>
        </w:trPr>
        <w:tc>
          <w:tcPr>
            <w:tcW w:w="745" w:type="dxa"/>
          </w:tcPr>
          <w:p w14:paraId="0DC21D8E" w14:textId="6418D3D1" w:rsidR="003955AA" w:rsidRDefault="00BB4B67">
            <w:pPr>
              <w:pStyle w:val="TableParagraph"/>
              <w:ind w:left="87" w:right="233"/>
              <w:jc w:val="center"/>
              <w:rPr>
                <w:sz w:val="20"/>
              </w:rPr>
            </w:pPr>
            <w:r>
              <w:rPr>
                <w:sz w:val="20"/>
              </w:rPr>
              <w:t>3</w:t>
            </w:r>
            <w:r w:rsidR="00FB4D53">
              <w:rPr>
                <w:sz w:val="20"/>
              </w:rPr>
              <w:t>.</w:t>
            </w:r>
            <w:r>
              <w:rPr>
                <w:sz w:val="20"/>
              </w:rPr>
              <w:t>4</w:t>
            </w:r>
          </w:p>
        </w:tc>
        <w:tc>
          <w:tcPr>
            <w:tcW w:w="6457" w:type="dxa"/>
          </w:tcPr>
          <w:p w14:paraId="6AF493CB" w14:textId="2041F7DB" w:rsidR="003955AA" w:rsidRDefault="00BB4B67">
            <w:pPr>
              <w:pStyle w:val="TableParagraph"/>
              <w:ind w:left="107"/>
              <w:rPr>
                <w:sz w:val="20"/>
              </w:rPr>
            </w:pPr>
            <w:r>
              <w:rPr>
                <w:sz w:val="20"/>
              </w:rPr>
              <w:t>Wer bearbeitet meine Meldung?</w:t>
            </w:r>
          </w:p>
        </w:tc>
        <w:tc>
          <w:tcPr>
            <w:tcW w:w="721" w:type="dxa"/>
          </w:tcPr>
          <w:p w14:paraId="43D6D053" w14:textId="1191905C" w:rsidR="003955AA" w:rsidRDefault="00BB4B67">
            <w:pPr>
              <w:pStyle w:val="TableParagraph"/>
              <w:ind w:right="97"/>
              <w:jc w:val="right"/>
              <w:rPr>
                <w:sz w:val="20"/>
              </w:rPr>
            </w:pPr>
            <w:r>
              <w:rPr>
                <w:sz w:val="20"/>
              </w:rPr>
              <w:t>4</w:t>
            </w:r>
          </w:p>
        </w:tc>
      </w:tr>
      <w:tr w:rsidR="003955AA" w14:paraId="1C568E3F" w14:textId="77777777" w:rsidTr="00356C96">
        <w:trPr>
          <w:trHeight w:val="585"/>
        </w:trPr>
        <w:tc>
          <w:tcPr>
            <w:tcW w:w="745" w:type="dxa"/>
          </w:tcPr>
          <w:p w14:paraId="41EA1A7E" w14:textId="6FE687A3" w:rsidR="003955AA" w:rsidRDefault="003C662A">
            <w:pPr>
              <w:pStyle w:val="TableParagraph"/>
              <w:ind w:left="87" w:right="233"/>
              <w:jc w:val="center"/>
              <w:rPr>
                <w:sz w:val="20"/>
              </w:rPr>
            </w:pPr>
            <w:r>
              <w:rPr>
                <w:sz w:val="20"/>
              </w:rPr>
              <w:t>3</w:t>
            </w:r>
            <w:r w:rsidR="00FB4D53">
              <w:rPr>
                <w:sz w:val="20"/>
              </w:rPr>
              <w:t>.</w:t>
            </w:r>
            <w:r>
              <w:rPr>
                <w:sz w:val="20"/>
              </w:rPr>
              <w:t>5</w:t>
            </w:r>
          </w:p>
        </w:tc>
        <w:tc>
          <w:tcPr>
            <w:tcW w:w="6457" w:type="dxa"/>
          </w:tcPr>
          <w:p w14:paraId="4D073B40" w14:textId="00C28E2B" w:rsidR="003955AA" w:rsidRDefault="00CD70B0">
            <w:pPr>
              <w:pStyle w:val="TableParagraph"/>
              <w:ind w:left="107"/>
              <w:rPr>
                <w:sz w:val="20"/>
              </w:rPr>
            </w:pPr>
            <w:r>
              <w:rPr>
                <w:sz w:val="20"/>
              </w:rPr>
              <w:t>Wird meine Identität vertraulich behandelt?</w:t>
            </w:r>
          </w:p>
        </w:tc>
        <w:tc>
          <w:tcPr>
            <w:tcW w:w="721" w:type="dxa"/>
          </w:tcPr>
          <w:p w14:paraId="2978DA2C" w14:textId="7403D7CF" w:rsidR="003955AA" w:rsidRDefault="00CD70B0">
            <w:pPr>
              <w:pStyle w:val="TableParagraph"/>
              <w:ind w:right="97"/>
              <w:jc w:val="right"/>
              <w:rPr>
                <w:sz w:val="20"/>
              </w:rPr>
            </w:pPr>
            <w:r>
              <w:rPr>
                <w:sz w:val="20"/>
              </w:rPr>
              <w:t>5</w:t>
            </w:r>
          </w:p>
        </w:tc>
      </w:tr>
      <w:tr w:rsidR="003955AA" w14:paraId="55E7A8B0" w14:textId="77777777" w:rsidTr="00356C96">
        <w:trPr>
          <w:trHeight w:val="582"/>
        </w:trPr>
        <w:tc>
          <w:tcPr>
            <w:tcW w:w="745" w:type="dxa"/>
          </w:tcPr>
          <w:p w14:paraId="3F9BCC92" w14:textId="483C0948" w:rsidR="003955AA" w:rsidRDefault="003C2CCA">
            <w:pPr>
              <w:pStyle w:val="TableParagraph"/>
              <w:ind w:left="87" w:right="233"/>
              <w:jc w:val="center"/>
              <w:rPr>
                <w:sz w:val="20"/>
              </w:rPr>
            </w:pPr>
            <w:r>
              <w:rPr>
                <w:sz w:val="20"/>
              </w:rPr>
              <w:t>3</w:t>
            </w:r>
            <w:r w:rsidR="00FB4D53">
              <w:rPr>
                <w:sz w:val="20"/>
              </w:rPr>
              <w:t>.</w:t>
            </w:r>
            <w:r>
              <w:rPr>
                <w:sz w:val="20"/>
              </w:rPr>
              <w:t>6</w:t>
            </w:r>
          </w:p>
        </w:tc>
        <w:tc>
          <w:tcPr>
            <w:tcW w:w="6457" w:type="dxa"/>
          </w:tcPr>
          <w:p w14:paraId="5703D408" w14:textId="4DF14283" w:rsidR="003955AA" w:rsidRDefault="00852300">
            <w:pPr>
              <w:pStyle w:val="TableParagraph"/>
              <w:ind w:left="107"/>
              <w:rPr>
                <w:sz w:val="20"/>
              </w:rPr>
            </w:pPr>
            <w:r>
              <w:rPr>
                <w:sz w:val="20"/>
              </w:rPr>
              <w:t>Prozessablauf nach Abgabe einer Meldung</w:t>
            </w:r>
          </w:p>
        </w:tc>
        <w:tc>
          <w:tcPr>
            <w:tcW w:w="721" w:type="dxa"/>
          </w:tcPr>
          <w:p w14:paraId="48EA0C53" w14:textId="6B070EF0" w:rsidR="003955AA" w:rsidRDefault="003C2409">
            <w:pPr>
              <w:pStyle w:val="TableParagraph"/>
              <w:ind w:right="97"/>
              <w:jc w:val="right"/>
              <w:rPr>
                <w:sz w:val="20"/>
              </w:rPr>
            </w:pPr>
            <w:r>
              <w:rPr>
                <w:sz w:val="20"/>
              </w:rPr>
              <w:t>5</w:t>
            </w:r>
          </w:p>
        </w:tc>
      </w:tr>
      <w:tr w:rsidR="003955AA" w14:paraId="739A4E59" w14:textId="77777777" w:rsidTr="00356C96">
        <w:trPr>
          <w:trHeight w:val="585"/>
        </w:trPr>
        <w:tc>
          <w:tcPr>
            <w:tcW w:w="745" w:type="dxa"/>
          </w:tcPr>
          <w:p w14:paraId="333F4E4A" w14:textId="7811BE14" w:rsidR="003955AA" w:rsidRDefault="005218A9">
            <w:pPr>
              <w:pStyle w:val="TableParagraph"/>
              <w:spacing w:before="119"/>
              <w:ind w:left="87" w:right="123"/>
              <w:jc w:val="center"/>
              <w:rPr>
                <w:sz w:val="20"/>
              </w:rPr>
            </w:pPr>
            <w:r>
              <w:rPr>
                <w:sz w:val="20"/>
              </w:rPr>
              <w:t>3</w:t>
            </w:r>
            <w:r w:rsidR="00FB4D53">
              <w:rPr>
                <w:sz w:val="20"/>
              </w:rPr>
              <w:t>.</w:t>
            </w:r>
            <w:r>
              <w:rPr>
                <w:sz w:val="20"/>
              </w:rPr>
              <w:t>7</w:t>
            </w:r>
          </w:p>
        </w:tc>
        <w:tc>
          <w:tcPr>
            <w:tcW w:w="6457" w:type="dxa"/>
          </w:tcPr>
          <w:p w14:paraId="1EAB4B5F" w14:textId="3F39BFD6" w:rsidR="003955AA" w:rsidRDefault="003C2409">
            <w:pPr>
              <w:pStyle w:val="TableParagraph"/>
              <w:spacing w:before="119"/>
              <w:ind w:left="107"/>
              <w:rPr>
                <w:sz w:val="20"/>
              </w:rPr>
            </w:pPr>
            <w:r>
              <w:rPr>
                <w:sz w:val="20"/>
              </w:rPr>
              <w:t>Bin ich als Meldender geschützt?</w:t>
            </w:r>
          </w:p>
        </w:tc>
        <w:tc>
          <w:tcPr>
            <w:tcW w:w="721" w:type="dxa"/>
          </w:tcPr>
          <w:p w14:paraId="2C7730DD" w14:textId="122F001A" w:rsidR="003955AA" w:rsidRDefault="008B0824">
            <w:pPr>
              <w:pStyle w:val="TableParagraph"/>
              <w:spacing w:before="119"/>
              <w:ind w:right="97"/>
              <w:jc w:val="right"/>
              <w:rPr>
                <w:sz w:val="20"/>
              </w:rPr>
            </w:pPr>
            <w:r>
              <w:rPr>
                <w:sz w:val="20"/>
              </w:rPr>
              <w:t>6</w:t>
            </w:r>
          </w:p>
        </w:tc>
      </w:tr>
    </w:tbl>
    <w:p w14:paraId="6E270B84" w14:textId="77777777" w:rsidR="003955AA" w:rsidRDefault="003955AA">
      <w:pPr>
        <w:jc w:val="right"/>
        <w:rPr>
          <w:sz w:val="20"/>
        </w:rPr>
        <w:sectPr w:rsidR="003955AA" w:rsidSect="00C93B0D">
          <w:pgSz w:w="11910" w:h="16840"/>
          <w:pgMar w:top="1580" w:right="1520" w:bottom="880" w:left="1680" w:header="0" w:footer="690" w:gutter="0"/>
          <w:cols w:space="720"/>
        </w:sectPr>
      </w:pPr>
    </w:p>
    <w:p w14:paraId="6AF1A968" w14:textId="77777777" w:rsidR="003955AA" w:rsidRDefault="003955AA">
      <w:pPr>
        <w:pStyle w:val="Textkrper"/>
        <w:spacing w:before="1"/>
        <w:rPr>
          <w:b/>
          <w:sz w:val="9"/>
        </w:rPr>
      </w:pPr>
    </w:p>
    <w:p w14:paraId="2BC85E42" w14:textId="71B7F7AA" w:rsidR="003955AA" w:rsidRDefault="000044B8" w:rsidP="00042B04">
      <w:pPr>
        <w:pStyle w:val="berschrift1"/>
        <w:numPr>
          <w:ilvl w:val="0"/>
          <w:numId w:val="5"/>
        </w:numPr>
        <w:tabs>
          <w:tab w:val="left" w:pos="1728"/>
          <w:tab w:val="left" w:pos="1729"/>
        </w:tabs>
        <w:spacing w:before="92"/>
        <w:ind w:right="1134"/>
      </w:pPr>
      <w:r>
        <w:t>Einleitung</w:t>
      </w:r>
    </w:p>
    <w:p w14:paraId="4593EF7E" w14:textId="77777777" w:rsidR="009031A2" w:rsidRDefault="009031A2" w:rsidP="009031A2">
      <w:pPr>
        <w:pStyle w:val="berschrift1"/>
        <w:tabs>
          <w:tab w:val="left" w:pos="1728"/>
          <w:tab w:val="left" w:pos="1729"/>
        </w:tabs>
        <w:spacing w:before="92"/>
        <w:ind w:left="360" w:right="1134" w:firstLine="0"/>
      </w:pPr>
    </w:p>
    <w:p w14:paraId="209231A2" w14:textId="72FEC0E6" w:rsidR="003A37F0" w:rsidRPr="003A37F0" w:rsidRDefault="00307F00" w:rsidP="00F91344">
      <w:pPr>
        <w:pStyle w:val="Default"/>
        <w:jc w:val="both"/>
        <w:rPr>
          <w:rFonts w:ascii="Arial" w:eastAsia="Arial" w:hAnsi="Arial" w:cs="Arial"/>
          <w:color w:val="auto"/>
          <w:sz w:val="20"/>
          <w:szCs w:val="20"/>
        </w:rPr>
      </w:pPr>
      <w:r w:rsidRPr="003A37F0">
        <w:rPr>
          <w:rFonts w:ascii="Arial" w:eastAsia="Arial" w:hAnsi="Arial" w:cs="Arial"/>
          <w:color w:val="auto"/>
          <w:sz w:val="20"/>
          <w:szCs w:val="20"/>
        </w:rPr>
        <w:t xml:space="preserve">Seit </w:t>
      </w:r>
      <w:r w:rsidR="00643B30" w:rsidRPr="003A37F0">
        <w:rPr>
          <w:rFonts w:ascii="Arial" w:eastAsia="Arial" w:hAnsi="Arial" w:cs="Arial"/>
          <w:color w:val="auto"/>
          <w:sz w:val="20"/>
          <w:szCs w:val="20"/>
        </w:rPr>
        <w:t>dem 1. Januar 202</w:t>
      </w:r>
      <w:r w:rsidR="00865C31">
        <w:rPr>
          <w:rFonts w:ascii="Arial" w:eastAsia="Arial" w:hAnsi="Arial" w:cs="Arial"/>
          <w:color w:val="auto"/>
          <w:sz w:val="20"/>
          <w:szCs w:val="20"/>
        </w:rPr>
        <w:t>4</w:t>
      </w:r>
      <w:r w:rsidR="00643B30" w:rsidRPr="003A37F0">
        <w:rPr>
          <w:rFonts w:ascii="Arial" w:eastAsia="Arial" w:hAnsi="Arial" w:cs="Arial"/>
          <w:color w:val="auto"/>
          <w:sz w:val="20"/>
          <w:szCs w:val="20"/>
        </w:rPr>
        <w:t xml:space="preserve"> ist W</w:t>
      </w:r>
      <w:r w:rsidR="00FF7A82" w:rsidRPr="003A37F0">
        <w:rPr>
          <w:rFonts w:ascii="Arial" w:eastAsia="Arial" w:hAnsi="Arial" w:cs="Arial"/>
          <w:color w:val="auto"/>
          <w:sz w:val="20"/>
          <w:szCs w:val="20"/>
        </w:rPr>
        <w:t>EINIG</w:t>
      </w:r>
      <w:r w:rsidR="00643B30" w:rsidRPr="003A37F0">
        <w:rPr>
          <w:rFonts w:ascii="Arial" w:eastAsia="Arial" w:hAnsi="Arial" w:cs="Arial"/>
          <w:color w:val="auto"/>
          <w:sz w:val="20"/>
          <w:szCs w:val="20"/>
        </w:rPr>
        <w:t xml:space="preserve"> verpflichtet, die Regelungen des deutschen Lieferkettensorgfaltspflichten</w:t>
      </w:r>
      <w:r w:rsidR="00AB4B4F" w:rsidRPr="003A37F0">
        <w:rPr>
          <w:rFonts w:ascii="Arial" w:eastAsia="Arial" w:hAnsi="Arial" w:cs="Arial"/>
          <w:color w:val="auto"/>
          <w:sz w:val="20"/>
          <w:szCs w:val="20"/>
        </w:rPr>
        <w:t>gesetzes (</w:t>
      </w:r>
      <w:proofErr w:type="spellStart"/>
      <w:r w:rsidR="00AB4B4F" w:rsidRPr="003A37F0">
        <w:rPr>
          <w:rFonts w:ascii="Arial" w:eastAsia="Arial" w:hAnsi="Arial" w:cs="Arial"/>
          <w:color w:val="auto"/>
          <w:sz w:val="20"/>
          <w:szCs w:val="20"/>
        </w:rPr>
        <w:t>LkSG</w:t>
      </w:r>
      <w:proofErr w:type="spellEnd"/>
      <w:r w:rsidR="00AB4B4F" w:rsidRPr="003A37F0">
        <w:rPr>
          <w:rFonts w:ascii="Arial" w:eastAsia="Arial" w:hAnsi="Arial" w:cs="Arial"/>
          <w:color w:val="auto"/>
          <w:sz w:val="20"/>
          <w:szCs w:val="20"/>
        </w:rPr>
        <w:t xml:space="preserve">) umzusetzen. </w:t>
      </w:r>
      <w:r w:rsidR="00FF4659" w:rsidRPr="003A37F0">
        <w:rPr>
          <w:rFonts w:ascii="Arial" w:eastAsia="Arial" w:hAnsi="Arial" w:cs="Arial"/>
          <w:color w:val="auto"/>
          <w:sz w:val="20"/>
          <w:szCs w:val="20"/>
        </w:rPr>
        <w:t xml:space="preserve">Das </w:t>
      </w:r>
      <w:proofErr w:type="spellStart"/>
      <w:r w:rsidR="00FF4659" w:rsidRPr="003A37F0">
        <w:rPr>
          <w:rFonts w:ascii="Arial" w:eastAsia="Arial" w:hAnsi="Arial" w:cs="Arial"/>
          <w:color w:val="auto"/>
          <w:sz w:val="20"/>
          <w:szCs w:val="20"/>
        </w:rPr>
        <w:t>LkSG</w:t>
      </w:r>
      <w:proofErr w:type="spellEnd"/>
      <w:r w:rsidR="00FF4659" w:rsidRPr="003A37F0">
        <w:rPr>
          <w:rFonts w:ascii="Arial" w:eastAsia="Arial" w:hAnsi="Arial" w:cs="Arial"/>
          <w:color w:val="auto"/>
          <w:sz w:val="20"/>
          <w:szCs w:val="20"/>
        </w:rPr>
        <w:t xml:space="preserve"> </w:t>
      </w:r>
      <w:r w:rsidR="00FF7A82" w:rsidRPr="003A37F0">
        <w:rPr>
          <w:rFonts w:ascii="Arial" w:eastAsia="Arial" w:hAnsi="Arial" w:cs="Arial"/>
          <w:color w:val="auto"/>
          <w:sz w:val="20"/>
          <w:szCs w:val="20"/>
        </w:rPr>
        <w:t xml:space="preserve">verpflichtet WEINIG, </w:t>
      </w:r>
      <w:r w:rsidR="004A4105" w:rsidRPr="003A37F0">
        <w:rPr>
          <w:rFonts w:ascii="Arial" w:eastAsia="Arial" w:hAnsi="Arial" w:cs="Arial"/>
          <w:color w:val="auto"/>
          <w:sz w:val="20"/>
          <w:szCs w:val="20"/>
        </w:rPr>
        <w:t xml:space="preserve">bestimmte </w:t>
      </w:r>
      <w:r w:rsidR="00865C31" w:rsidRPr="003A37F0">
        <w:rPr>
          <w:rFonts w:ascii="Arial" w:eastAsia="Arial" w:hAnsi="Arial" w:cs="Arial"/>
          <w:color w:val="auto"/>
          <w:sz w:val="20"/>
          <w:szCs w:val="20"/>
        </w:rPr>
        <w:t>Sorgfalts</w:t>
      </w:r>
      <w:r w:rsidR="00865C31">
        <w:rPr>
          <w:rFonts w:ascii="Arial" w:eastAsia="Arial" w:hAnsi="Arial" w:cs="Arial"/>
          <w:color w:val="auto"/>
          <w:sz w:val="20"/>
          <w:szCs w:val="20"/>
        </w:rPr>
        <w:t>pflichten</w:t>
      </w:r>
      <w:r w:rsidR="00865C31" w:rsidRPr="003A37F0">
        <w:rPr>
          <w:rFonts w:ascii="Arial" w:eastAsia="Arial" w:hAnsi="Arial" w:cs="Arial"/>
          <w:color w:val="auto"/>
          <w:sz w:val="20"/>
          <w:szCs w:val="20"/>
        </w:rPr>
        <w:t xml:space="preserve"> </w:t>
      </w:r>
      <w:r w:rsidR="0041695C" w:rsidRPr="003A37F0">
        <w:rPr>
          <w:rFonts w:ascii="Arial" w:eastAsia="Arial" w:hAnsi="Arial" w:cs="Arial"/>
          <w:color w:val="auto"/>
          <w:sz w:val="20"/>
          <w:szCs w:val="20"/>
        </w:rPr>
        <w:t>zu ergreifen</w:t>
      </w:r>
      <w:r w:rsidR="00A66921" w:rsidRPr="003A37F0">
        <w:rPr>
          <w:rFonts w:ascii="Arial" w:eastAsia="Arial" w:hAnsi="Arial" w:cs="Arial"/>
          <w:color w:val="auto"/>
          <w:sz w:val="20"/>
          <w:szCs w:val="20"/>
        </w:rPr>
        <w:t xml:space="preserve">, um die eigene Geschäftstätigkeit und die seiner Lieferkette im Hinblick auf </w:t>
      </w:r>
      <w:r w:rsidR="00D95F6F" w:rsidRPr="003A37F0">
        <w:rPr>
          <w:rFonts w:ascii="Arial" w:eastAsia="Arial" w:hAnsi="Arial" w:cs="Arial"/>
          <w:color w:val="auto"/>
          <w:sz w:val="20"/>
          <w:szCs w:val="20"/>
        </w:rPr>
        <w:t xml:space="preserve">Menschenrechte und Umweltbelange </w:t>
      </w:r>
      <w:r w:rsidR="00B76A5D" w:rsidRPr="003A37F0">
        <w:rPr>
          <w:rFonts w:ascii="Arial" w:eastAsia="Arial" w:hAnsi="Arial" w:cs="Arial"/>
          <w:color w:val="auto"/>
          <w:sz w:val="20"/>
          <w:szCs w:val="20"/>
        </w:rPr>
        <w:t>verantwortungsvoll zu gestalten.</w:t>
      </w:r>
      <w:r w:rsidR="00A1726C" w:rsidRPr="003A37F0">
        <w:rPr>
          <w:rFonts w:ascii="Arial" w:eastAsia="Arial" w:hAnsi="Arial" w:cs="Arial"/>
          <w:color w:val="auto"/>
          <w:sz w:val="20"/>
          <w:szCs w:val="20"/>
        </w:rPr>
        <w:t xml:space="preserve"> </w:t>
      </w:r>
      <w:r w:rsidR="008D77D7" w:rsidRPr="003A37F0">
        <w:rPr>
          <w:rFonts w:ascii="Arial" w:eastAsia="Arial" w:hAnsi="Arial" w:cs="Arial"/>
          <w:color w:val="auto"/>
          <w:sz w:val="20"/>
          <w:szCs w:val="20"/>
        </w:rPr>
        <w:t xml:space="preserve">Möglichen Pflichtverletzungen </w:t>
      </w:r>
      <w:r w:rsidR="00E23AD4" w:rsidRPr="003A37F0">
        <w:rPr>
          <w:rFonts w:ascii="Arial" w:eastAsia="Arial" w:hAnsi="Arial" w:cs="Arial"/>
          <w:color w:val="auto"/>
          <w:sz w:val="20"/>
          <w:szCs w:val="20"/>
        </w:rPr>
        <w:t>muss vorgebeugt</w:t>
      </w:r>
      <w:r w:rsidR="002B5F09" w:rsidRPr="003A37F0">
        <w:rPr>
          <w:rFonts w:ascii="Arial" w:eastAsia="Arial" w:hAnsi="Arial" w:cs="Arial"/>
          <w:color w:val="auto"/>
          <w:sz w:val="20"/>
          <w:szCs w:val="20"/>
        </w:rPr>
        <w:t xml:space="preserve"> bzw. müssen diese abgemildert </w:t>
      </w:r>
      <w:r w:rsidR="000D3A62" w:rsidRPr="003A37F0">
        <w:rPr>
          <w:rFonts w:ascii="Arial" w:eastAsia="Arial" w:hAnsi="Arial" w:cs="Arial"/>
          <w:color w:val="auto"/>
          <w:sz w:val="20"/>
          <w:szCs w:val="20"/>
        </w:rPr>
        <w:t>oder beendet werden.</w:t>
      </w:r>
      <w:r w:rsidR="003A37F0" w:rsidRPr="003A37F0">
        <w:rPr>
          <w:rFonts w:ascii="Arial" w:eastAsia="Arial" w:hAnsi="Arial" w:cs="Arial"/>
          <w:color w:val="auto"/>
          <w:sz w:val="20"/>
          <w:szCs w:val="20"/>
        </w:rPr>
        <w:t xml:space="preserve"> </w:t>
      </w:r>
    </w:p>
    <w:p w14:paraId="074DB404" w14:textId="323B276C" w:rsidR="00055ACF" w:rsidRDefault="003A37F0" w:rsidP="00F91344">
      <w:pPr>
        <w:pStyle w:val="Textkrper"/>
        <w:ind w:right="125"/>
        <w:jc w:val="both"/>
      </w:pPr>
      <w:r w:rsidRPr="003A37F0">
        <w:t xml:space="preserve">Das Gesetz schafft keine neuen Menschenrechte oder Umweltstandards, sondern dient dazu, die Einhaltung bestehender, internationaler Vereinbarungen zu gewährleisten, um die Lebens- und Arbeitssituation der Menschen vor allem im </w:t>
      </w:r>
      <w:r w:rsidR="003C312A">
        <w:t>Globalen Süden</w:t>
      </w:r>
      <w:r w:rsidRPr="003A37F0">
        <w:t xml:space="preserve"> sowie den Schutz bestimmter Umweltbelange zu verbessern.</w:t>
      </w:r>
    </w:p>
    <w:p w14:paraId="6BA12D83" w14:textId="22643B6B" w:rsidR="00E344F9" w:rsidRDefault="008A1446" w:rsidP="00F91344">
      <w:pPr>
        <w:pStyle w:val="Textkrper"/>
        <w:ind w:right="125"/>
        <w:jc w:val="both"/>
      </w:pPr>
      <w:r>
        <w:t xml:space="preserve">Ein wesentliches Element der Sorgfaltspflichten im Zusammenhang mit dem </w:t>
      </w:r>
      <w:proofErr w:type="spellStart"/>
      <w:r>
        <w:t>LkSG</w:t>
      </w:r>
      <w:proofErr w:type="spellEnd"/>
      <w:r>
        <w:t xml:space="preserve"> </w:t>
      </w:r>
      <w:r w:rsidR="00487AF6">
        <w:t xml:space="preserve">ist die Einrichtung eines Beschwerdeverfahrens, über das </w:t>
      </w:r>
      <w:r w:rsidR="005A2375">
        <w:t xml:space="preserve">interne und externe Personen </w:t>
      </w:r>
      <w:r w:rsidR="00CB7835">
        <w:t xml:space="preserve">WEINIG auf menschenrechtliche oder umweltbezogene </w:t>
      </w:r>
      <w:r w:rsidR="006E1202">
        <w:t xml:space="preserve">Risiken oder Verletzungen im eigenen </w:t>
      </w:r>
      <w:r w:rsidR="005F5A2D">
        <w:t>Geschäftsbereich und in der Lieferkette hinweisen können.</w:t>
      </w:r>
      <w:r w:rsidR="00B976E4">
        <w:t xml:space="preserve"> Alle eingehenden Hinweise müssen </w:t>
      </w:r>
      <w:r w:rsidR="00BD0137">
        <w:t xml:space="preserve">in einem fairen und transparenten Prozess </w:t>
      </w:r>
      <w:r w:rsidR="006752A3">
        <w:t xml:space="preserve">bearbeitet werden. Das </w:t>
      </w:r>
      <w:proofErr w:type="spellStart"/>
      <w:r w:rsidR="006752A3">
        <w:t>LkSG</w:t>
      </w:r>
      <w:proofErr w:type="spellEnd"/>
      <w:r w:rsidR="006752A3">
        <w:t xml:space="preserve"> ist nicht auf die Geschäftstätigkeit von WEINIG </w:t>
      </w:r>
      <w:r w:rsidR="003453A2">
        <w:t>in Deutschland beschränkt</w:t>
      </w:r>
      <w:r w:rsidR="00C208C4">
        <w:t xml:space="preserve">. </w:t>
      </w:r>
      <w:r w:rsidR="00560EFB">
        <w:t xml:space="preserve">Es gilt für uns und unsere Lieferanten weltweit. </w:t>
      </w:r>
      <w:r w:rsidR="009D23C5">
        <w:t xml:space="preserve">Betroffen sind demnach </w:t>
      </w:r>
      <w:r w:rsidR="00117072">
        <w:t xml:space="preserve">auch </w:t>
      </w:r>
      <w:r w:rsidR="009D23C5">
        <w:t>alle Tochterunterneh</w:t>
      </w:r>
      <w:r w:rsidR="00117072">
        <w:t xml:space="preserve">men </w:t>
      </w:r>
      <w:r w:rsidR="007B1A69">
        <w:t>der Michael Weinig AG.</w:t>
      </w:r>
    </w:p>
    <w:p w14:paraId="6AE0A425" w14:textId="6E5855FE" w:rsidR="000B350E" w:rsidRDefault="003A25D9" w:rsidP="00F91344">
      <w:pPr>
        <w:pStyle w:val="Textkrper"/>
        <w:ind w:right="125"/>
        <w:jc w:val="both"/>
      </w:pPr>
      <w:r>
        <w:t xml:space="preserve">Auf den folgenden Seiten dieser Verfahrensordnung </w:t>
      </w:r>
      <w:r w:rsidR="00FB183D">
        <w:t xml:space="preserve">wird </w:t>
      </w:r>
      <w:r w:rsidR="00FE3D2D">
        <w:t>erläutert, wie das Beschwerdeverfahren bei WEINIG im Detail funktioniert.</w:t>
      </w:r>
    </w:p>
    <w:p w14:paraId="32D0F86A" w14:textId="77777777" w:rsidR="0035152E" w:rsidRDefault="0035152E" w:rsidP="003A37F0">
      <w:pPr>
        <w:pStyle w:val="Textkrper"/>
        <w:ind w:left="662" w:right="125"/>
        <w:jc w:val="both"/>
      </w:pPr>
    </w:p>
    <w:p w14:paraId="727E5CF9" w14:textId="77777777" w:rsidR="00262DA2" w:rsidRDefault="00262DA2" w:rsidP="00D96251">
      <w:pPr>
        <w:pStyle w:val="Textkrper"/>
        <w:ind w:right="125"/>
        <w:jc w:val="both"/>
      </w:pPr>
    </w:p>
    <w:p w14:paraId="52BDB91D" w14:textId="7AFC263C" w:rsidR="00A973BD" w:rsidRDefault="005B6248" w:rsidP="0094004F">
      <w:pPr>
        <w:pStyle w:val="Textkrper"/>
        <w:numPr>
          <w:ilvl w:val="0"/>
          <w:numId w:val="5"/>
        </w:numPr>
        <w:ind w:right="125"/>
        <w:jc w:val="both"/>
        <w:rPr>
          <w:b/>
          <w:bCs/>
          <w:sz w:val="24"/>
          <w:szCs w:val="24"/>
        </w:rPr>
      </w:pPr>
      <w:r>
        <w:rPr>
          <w:b/>
          <w:bCs/>
          <w:sz w:val="24"/>
          <w:szCs w:val="24"/>
        </w:rPr>
        <w:t>Anwendungsbereich</w:t>
      </w:r>
      <w:r w:rsidR="002A536A">
        <w:rPr>
          <w:b/>
          <w:bCs/>
          <w:sz w:val="24"/>
          <w:szCs w:val="24"/>
        </w:rPr>
        <w:t xml:space="preserve"> (Schutzpositionen)</w:t>
      </w:r>
    </w:p>
    <w:p w14:paraId="239131CC" w14:textId="77777777" w:rsidR="0094004F" w:rsidRDefault="0094004F" w:rsidP="0094004F">
      <w:pPr>
        <w:pStyle w:val="Textkrper"/>
        <w:ind w:right="125"/>
        <w:jc w:val="both"/>
        <w:rPr>
          <w:b/>
          <w:bCs/>
          <w:sz w:val="24"/>
          <w:szCs w:val="24"/>
        </w:rPr>
      </w:pPr>
    </w:p>
    <w:p w14:paraId="138AD310" w14:textId="4435D83E" w:rsidR="0094004F" w:rsidRDefault="001F6D4B" w:rsidP="00F91344">
      <w:pPr>
        <w:pStyle w:val="Textkrper"/>
        <w:ind w:right="125"/>
        <w:jc w:val="both"/>
      </w:pPr>
      <w:r>
        <w:t>Hinweise können</w:t>
      </w:r>
      <w:r w:rsidR="00CB03B0">
        <w:t xml:space="preserve"> </w:t>
      </w:r>
      <w:r>
        <w:t>abgegeben werden</w:t>
      </w:r>
      <w:r w:rsidR="00993BA4">
        <w:t xml:space="preserve"> bei Verletzungen von oder Risiken für eine </w:t>
      </w:r>
      <w:r w:rsidR="00A71E5B">
        <w:t>der folgenden Schutzpositionen:</w:t>
      </w:r>
    </w:p>
    <w:p w14:paraId="3056A350" w14:textId="77777777" w:rsidR="00A71E5B" w:rsidRDefault="00A71E5B" w:rsidP="003F1C9D">
      <w:pPr>
        <w:pStyle w:val="Textkrper"/>
        <w:ind w:left="720" w:right="125"/>
        <w:jc w:val="both"/>
      </w:pPr>
    </w:p>
    <w:p w14:paraId="2B27FF27" w14:textId="4008656B" w:rsidR="00A71E5B" w:rsidRDefault="008E44A7" w:rsidP="00B07263">
      <w:pPr>
        <w:pStyle w:val="Textkrper"/>
        <w:numPr>
          <w:ilvl w:val="0"/>
          <w:numId w:val="9"/>
        </w:numPr>
        <w:ind w:right="125"/>
        <w:jc w:val="both"/>
      </w:pPr>
      <w:r>
        <w:t>Schutz der Arbeitnehmerinnen und Arbeitnehmer</w:t>
      </w:r>
    </w:p>
    <w:p w14:paraId="4B385D72" w14:textId="77777777" w:rsidR="001E4E0D" w:rsidRDefault="001E4E0D" w:rsidP="001E4E0D">
      <w:pPr>
        <w:pStyle w:val="Textkrper"/>
        <w:ind w:left="720" w:right="125"/>
        <w:jc w:val="both"/>
      </w:pPr>
    </w:p>
    <w:p w14:paraId="106C1509" w14:textId="4DF1EE16" w:rsidR="008E44A7" w:rsidRDefault="008E44A7" w:rsidP="00B07263">
      <w:pPr>
        <w:pStyle w:val="Textkrper"/>
        <w:numPr>
          <w:ilvl w:val="0"/>
          <w:numId w:val="9"/>
        </w:numPr>
        <w:ind w:right="125"/>
        <w:jc w:val="both"/>
      </w:pPr>
      <w:r>
        <w:t>Schutz der Lebensgrundlagen</w:t>
      </w:r>
    </w:p>
    <w:p w14:paraId="76DE75D3" w14:textId="77777777" w:rsidR="001E4E0D" w:rsidRDefault="001E4E0D" w:rsidP="001E4E0D">
      <w:pPr>
        <w:pStyle w:val="Textkrper"/>
        <w:ind w:right="125"/>
        <w:jc w:val="both"/>
      </w:pPr>
    </w:p>
    <w:p w14:paraId="385CFE9A" w14:textId="26AA6E30" w:rsidR="008E44A7" w:rsidRDefault="008E44A7" w:rsidP="00B07263">
      <w:pPr>
        <w:pStyle w:val="Textkrper"/>
        <w:numPr>
          <w:ilvl w:val="0"/>
          <w:numId w:val="9"/>
        </w:numPr>
        <w:ind w:right="125"/>
        <w:jc w:val="both"/>
      </w:pPr>
      <w:r>
        <w:t xml:space="preserve">Schutz </w:t>
      </w:r>
      <w:r w:rsidR="003242EC">
        <w:t>vor Übergriffen durch den Einsatz von Sicherheitskräften</w:t>
      </w:r>
    </w:p>
    <w:p w14:paraId="3A32DBCE" w14:textId="77777777" w:rsidR="001E4E0D" w:rsidRDefault="001E4E0D" w:rsidP="001E4E0D">
      <w:pPr>
        <w:pStyle w:val="Listenabsatz"/>
      </w:pPr>
    </w:p>
    <w:p w14:paraId="271FAAFB" w14:textId="0AB8324A" w:rsidR="003242EC" w:rsidRDefault="003242EC" w:rsidP="00B07263">
      <w:pPr>
        <w:pStyle w:val="Textkrper"/>
        <w:numPr>
          <w:ilvl w:val="0"/>
          <w:numId w:val="9"/>
        </w:numPr>
        <w:ind w:right="125"/>
        <w:jc w:val="both"/>
      </w:pPr>
      <w:r>
        <w:t>Schutz beim Umgang mit Quecksilber</w:t>
      </w:r>
    </w:p>
    <w:p w14:paraId="7D5C4C94" w14:textId="77777777" w:rsidR="00E07DF7" w:rsidRDefault="00E07DF7" w:rsidP="00E07DF7">
      <w:pPr>
        <w:pStyle w:val="Textkrper"/>
        <w:ind w:right="125"/>
        <w:jc w:val="both"/>
      </w:pPr>
    </w:p>
    <w:p w14:paraId="64808E8D" w14:textId="2E3C455C" w:rsidR="00DB2505" w:rsidRDefault="00DB2505" w:rsidP="00B07263">
      <w:pPr>
        <w:pStyle w:val="Textkrper"/>
        <w:numPr>
          <w:ilvl w:val="0"/>
          <w:numId w:val="9"/>
        </w:numPr>
        <w:ind w:right="125"/>
        <w:jc w:val="both"/>
      </w:pPr>
      <w:r>
        <w:t>Schutz beim Umgang mit persistenten organischen Schadstoffen</w:t>
      </w:r>
    </w:p>
    <w:p w14:paraId="5FFEE987" w14:textId="77777777" w:rsidR="00E07DF7" w:rsidRDefault="00E07DF7" w:rsidP="00E07DF7">
      <w:pPr>
        <w:pStyle w:val="Textkrper"/>
        <w:ind w:right="125"/>
        <w:jc w:val="both"/>
      </w:pPr>
    </w:p>
    <w:p w14:paraId="2A73ADFB" w14:textId="5F0D2252" w:rsidR="00DB2505" w:rsidRDefault="00EA2280" w:rsidP="00B07263">
      <w:pPr>
        <w:pStyle w:val="Textkrper"/>
        <w:numPr>
          <w:ilvl w:val="0"/>
          <w:numId w:val="9"/>
        </w:numPr>
        <w:ind w:right="125"/>
        <w:jc w:val="both"/>
      </w:pPr>
      <w:r>
        <w:t>Schutz beim Umgang mit gefährlichen Abfällen</w:t>
      </w:r>
    </w:p>
    <w:p w14:paraId="0D6CC584" w14:textId="77777777" w:rsidR="00B07263" w:rsidRDefault="00B07263" w:rsidP="00B07263">
      <w:pPr>
        <w:pStyle w:val="Textkrper"/>
        <w:ind w:right="125"/>
        <w:jc w:val="both"/>
      </w:pPr>
    </w:p>
    <w:p w14:paraId="466AA88D" w14:textId="77777777" w:rsidR="00477FEB" w:rsidRDefault="00477FEB" w:rsidP="00B07263">
      <w:pPr>
        <w:pStyle w:val="Textkrper"/>
        <w:ind w:right="125"/>
        <w:jc w:val="both"/>
      </w:pPr>
    </w:p>
    <w:p w14:paraId="1979DB5A" w14:textId="3FB60F02" w:rsidR="00B07263" w:rsidRDefault="004B4E9B" w:rsidP="00B07263">
      <w:pPr>
        <w:pStyle w:val="Textkrper"/>
        <w:ind w:right="125"/>
        <w:jc w:val="both"/>
      </w:pPr>
      <w:r>
        <w:t xml:space="preserve">Das </w:t>
      </w:r>
      <w:proofErr w:type="spellStart"/>
      <w:r>
        <w:t>LkSG</w:t>
      </w:r>
      <w:proofErr w:type="spellEnd"/>
      <w:r>
        <w:t xml:space="preserve"> </w:t>
      </w:r>
      <w:r w:rsidR="007B64BA">
        <w:t>enthält in § 2 Absatz 2</w:t>
      </w:r>
      <w:r w:rsidR="009E5B66">
        <w:t xml:space="preserve"> Nr. 1-12</w:t>
      </w:r>
      <w:r w:rsidR="00DB2D33">
        <w:t xml:space="preserve"> sowie in § 2 Absatz </w:t>
      </w:r>
      <w:r w:rsidR="001410C9">
        <w:t xml:space="preserve">3 Nr. 1-8 </w:t>
      </w:r>
      <w:r w:rsidR="00F32715">
        <w:t>weitere Untergliederungen der einzelnen Schutzpositionen.</w:t>
      </w:r>
    </w:p>
    <w:p w14:paraId="1D0C22AC" w14:textId="77777777" w:rsidR="007E0687" w:rsidRDefault="007E0687" w:rsidP="00B07263">
      <w:pPr>
        <w:pStyle w:val="Textkrper"/>
        <w:ind w:right="125"/>
        <w:jc w:val="both"/>
      </w:pPr>
    </w:p>
    <w:p w14:paraId="5282965A" w14:textId="7A4841E6" w:rsidR="007E0687" w:rsidRDefault="00E452DA" w:rsidP="00B07263">
      <w:pPr>
        <w:pStyle w:val="Textkrper"/>
        <w:ind w:right="125"/>
        <w:jc w:val="both"/>
      </w:pPr>
      <w:r>
        <w:t xml:space="preserve">Bitte beachten Sie </w:t>
      </w:r>
      <w:r w:rsidR="00E219D0">
        <w:t>jedoch</w:t>
      </w:r>
      <w:r>
        <w:t xml:space="preserve">, dass über das </w:t>
      </w:r>
      <w:r w:rsidR="0014230E">
        <w:t xml:space="preserve">Beschwerdeverfahren </w:t>
      </w:r>
      <w:r w:rsidR="00BA0A8A">
        <w:t xml:space="preserve">keine Beschwerden zu Produkten oder Dienstleistungen der WEINIG </w:t>
      </w:r>
      <w:r w:rsidR="003C7D47">
        <w:t>Gruppe bearbeitet werden. Dafür ist der Kundenservice zuständig.</w:t>
      </w:r>
    </w:p>
    <w:p w14:paraId="2BB835F1" w14:textId="77777777" w:rsidR="006F18BE" w:rsidRDefault="006F18BE" w:rsidP="006F18BE">
      <w:pPr>
        <w:pStyle w:val="Textkrper"/>
        <w:ind w:right="125"/>
        <w:jc w:val="both"/>
      </w:pPr>
    </w:p>
    <w:p w14:paraId="726C4D65" w14:textId="77777777" w:rsidR="0094004F" w:rsidRDefault="0094004F" w:rsidP="0094004F">
      <w:pPr>
        <w:pStyle w:val="Textkrper"/>
        <w:ind w:right="125"/>
        <w:jc w:val="both"/>
        <w:rPr>
          <w:b/>
          <w:bCs/>
          <w:sz w:val="24"/>
          <w:szCs w:val="24"/>
        </w:rPr>
      </w:pPr>
    </w:p>
    <w:p w14:paraId="59C871E1" w14:textId="77777777" w:rsidR="00385CFD" w:rsidRDefault="00385CFD">
      <w:pPr>
        <w:rPr>
          <w:b/>
          <w:bCs/>
          <w:sz w:val="24"/>
          <w:szCs w:val="24"/>
        </w:rPr>
      </w:pPr>
      <w:r>
        <w:rPr>
          <w:b/>
          <w:bCs/>
          <w:sz w:val="24"/>
          <w:szCs w:val="24"/>
        </w:rPr>
        <w:br w:type="page"/>
      </w:r>
    </w:p>
    <w:p w14:paraId="760E2116" w14:textId="249A9810" w:rsidR="00DC78C4" w:rsidRDefault="00467205" w:rsidP="00DC78C4">
      <w:pPr>
        <w:pStyle w:val="Textkrper"/>
        <w:numPr>
          <w:ilvl w:val="0"/>
          <w:numId w:val="5"/>
        </w:numPr>
        <w:ind w:right="125"/>
        <w:jc w:val="both"/>
        <w:rPr>
          <w:b/>
          <w:bCs/>
          <w:sz w:val="24"/>
          <w:szCs w:val="24"/>
        </w:rPr>
      </w:pPr>
      <w:r>
        <w:rPr>
          <w:b/>
          <w:bCs/>
          <w:sz w:val="24"/>
          <w:szCs w:val="24"/>
        </w:rPr>
        <w:lastRenderedPageBreak/>
        <w:t>Abgabe von Hinweisen</w:t>
      </w:r>
    </w:p>
    <w:p w14:paraId="40336C0F" w14:textId="77777777" w:rsidR="00467205" w:rsidRDefault="00467205" w:rsidP="00467205">
      <w:pPr>
        <w:pStyle w:val="Textkrper"/>
        <w:ind w:right="125"/>
        <w:jc w:val="both"/>
        <w:rPr>
          <w:b/>
          <w:bCs/>
          <w:sz w:val="24"/>
          <w:szCs w:val="24"/>
        </w:rPr>
      </w:pPr>
    </w:p>
    <w:p w14:paraId="41FF485B" w14:textId="77777777" w:rsidR="004B69BD" w:rsidRDefault="004B69BD" w:rsidP="00DB79BC">
      <w:pPr>
        <w:pStyle w:val="Textkrper"/>
        <w:ind w:right="125"/>
        <w:jc w:val="both"/>
        <w:rPr>
          <w:b/>
          <w:bCs/>
          <w:sz w:val="24"/>
          <w:szCs w:val="24"/>
        </w:rPr>
      </w:pPr>
    </w:p>
    <w:p w14:paraId="22BBAEA8" w14:textId="57786D20" w:rsidR="00467205" w:rsidRPr="00DC78C4" w:rsidRDefault="0094004F" w:rsidP="00DB79BC">
      <w:pPr>
        <w:pStyle w:val="Textkrper"/>
        <w:ind w:right="125"/>
        <w:jc w:val="both"/>
        <w:rPr>
          <w:b/>
          <w:bCs/>
          <w:sz w:val="24"/>
          <w:szCs w:val="24"/>
        </w:rPr>
      </w:pPr>
      <w:r>
        <w:rPr>
          <w:b/>
          <w:bCs/>
          <w:sz w:val="24"/>
          <w:szCs w:val="24"/>
        </w:rPr>
        <w:t>3</w:t>
      </w:r>
      <w:r w:rsidR="00F231E0">
        <w:rPr>
          <w:b/>
          <w:bCs/>
          <w:sz w:val="24"/>
          <w:szCs w:val="24"/>
        </w:rPr>
        <w:t>.1</w:t>
      </w:r>
      <w:r w:rsidR="00DB79BC">
        <w:rPr>
          <w:b/>
          <w:bCs/>
          <w:sz w:val="24"/>
          <w:szCs w:val="24"/>
        </w:rPr>
        <w:tab/>
      </w:r>
      <w:r w:rsidR="00F231E0">
        <w:rPr>
          <w:b/>
          <w:bCs/>
          <w:sz w:val="24"/>
          <w:szCs w:val="24"/>
        </w:rPr>
        <w:t>Wer kann Hinweise abgeben</w:t>
      </w:r>
      <w:r w:rsidR="00DB79BC">
        <w:rPr>
          <w:b/>
          <w:bCs/>
          <w:sz w:val="24"/>
          <w:szCs w:val="24"/>
        </w:rPr>
        <w:t>?</w:t>
      </w:r>
    </w:p>
    <w:p w14:paraId="75FB18E3" w14:textId="77777777" w:rsidR="003A37F0" w:rsidRPr="003A37F0" w:rsidRDefault="003A37F0" w:rsidP="003A37F0">
      <w:pPr>
        <w:pStyle w:val="Textkrper"/>
        <w:ind w:left="662" w:right="125"/>
        <w:jc w:val="both"/>
      </w:pPr>
    </w:p>
    <w:p w14:paraId="42E92A9F" w14:textId="41150014" w:rsidR="003955AA" w:rsidRDefault="00D05C59">
      <w:pPr>
        <w:pStyle w:val="Textkrper"/>
      </w:pPr>
      <w:r>
        <w:t>Jed</w:t>
      </w:r>
      <w:r w:rsidR="00A61500">
        <w:t xml:space="preserve">e(r)! Sowohl Mitarbeitende als auch </w:t>
      </w:r>
      <w:r w:rsidR="003F33EC">
        <w:t>Personen und Organisationen</w:t>
      </w:r>
      <w:r w:rsidR="001562D5">
        <w:t>, die nicht zur WEINIG Gruppe gehören</w:t>
      </w:r>
      <w:r w:rsidR="00B47F48">
        <w:t>.</w:t>
      </w:r>
      <w:r w:rsidR="0014230E">
        <w:t xml:space="preserve"> Das Beschwerdeverfahren steht sowohl internen auch als externen Personen und Institutionen zur Verfügung, um auf </w:t>
      </w:r>
      <w:r w:rsidR="009F3A76">
        <w:t>poten</w:t>
      </w:r>
      <w:r w:rsidR="003C312A">
        <w:t>z</w:t>
      </w:r>
      <w:r w:rsidR="009F3A76">
        <w:t>ielle oder tatsächliche, menschenrechtliche oder umweltbezogene Risiken und Verletzungen hinzuweisen, die im eigenen Geschäftsbereich sowie bei unmittelbaren und mittelbaren Lieferanten entstehen können.</w:t>
      </w:r>
    </w:p>
    <w:p w14:paraId="3826114E" w14:textId="77777777" w:rsidR="001562D5" w:rsidRDefault="001562D5">
      <w:pPr>
        <w:pStyle w:val="Textkrper"/>
      </w:pPr>
    </w:p>
    <w:p w14:paraId="77BEC172" w14:textId="77777777" w:rsidR="001562D5" w:rsidRDefault="001562D5">
      <w:pPr>
        <w:pStyle w:val="Textkrper"/>
      </w:pPr>
    </w:p>
    <w:p w14:paraId="46CEC12A" w14:textId="57905809" w:rsidR="001562D5" w:rsidRPr="00DC78C4" w:rsidRDefault="001562D5" w:rsidP="001562D5">
      <w:pPr>
        <w:pStyle w:val="Textkrper"/>
        <w:ind w:right="125"/>
        <w:jc w:val="both"/>
        <w:rPr>
          <w:b/>
          <w:bCs/>
          <w:sz w:val="24"/>
          <w:szCs w:val="24"/>
        </w:rPr>
      </w:pPr>
      <w:r>
        <w:rPr>
          <w:b/>
          <w:bCs/>
          <w:sz w:val="24"/>
          <w:szCs w:val="24"/>
        </w:rPr>
        <w:t>3.2</w:t>
      </w:r>
      <w:r>
        <w:rPr>
          <w:b/>
          <w:bCs/>
          <w:sz w:val="24"/>
          <w:szCs w:val="24"/>
        </w:rPr>
        <w:tab/>
        <w:t>W</w:t>
      </w:r>
      <w:r w:rsidR="005B6C80">
        <w:rPr>
          <w:b/>
          <w:bCs/>
          <w:sz w:val="24"/>
          <w:szCs w:val="24"/>
        </w:rPr>
        <w:t xml:space="preserve">ie können Hinweise </w:t>
      </w:r>
      <w:r w:rsidR="009E47B8">
        <w:rPr>
          <w:b/>
          <w:bCs/>
          <w:sz w:val="24"/>
          <w:szCs w:val="24"/>
        </w:rPr>
        <w:t>abgegeben werden</w:t>
      </w:r>
      <w:r>
        <w:rPr>
          <w:b/>
          <w:bCs/>
          <w:sz w:val="24"/>
          <w:szCs w:val="24"/>
        </w:rPr>
        <w:t>?</w:t>
      </w:r>
    </w:p>
    <w:p w14:paraId="6A833680" w14:textId="77777777" w:rsidR="001562D5" w:rsidRDefault="001562D5">
      <w:pPr>
        <w:pStyle w:val="Textkrper"/>
      </w:pPr>
    </w:p>
    <w:p w14:paraId="450280C2" w14:textId="1578A12A" w:rsidR="009E47B8" w:rsidRDefault="00787848">
      <w:pPr>
        <w:pStyle w:val="Textkrper"/>
      </w:pPr>
      <w:r>
        <w:t xml:space="preserve">Hinweise können über unser </w:t>
      </w:r>
      <w:r w:rsidR="00C63ED4">
        <w:t xml:space="preserve">digitales Hinweisgebersystem rund um die Uhr abgegeben werden. </w:t>
      </w:r>
      <w:r w:rsidR="00562841">
        <w:t>Sie finden d</w:t>
      </w:r>
      <w:r w:rsidR="00252E86">
        <w:t>en entsprechenden Link im W</w:t>
      </w:r>
      <w:r w:rsidR="00F844BC">
        <w:t>EINIG</w:t>
      </w:r>
      <w:r w:rsidR="00252E86">
        <w:t xml:space="preserve"> Internet (</w:t>
      </w:r>
      <w:hyperlink r:id="rId13" w:history="1">
        <w:r w:rsidR="006C31F4" w:rsidRPr="00DF13BF">
          <w:rPr>
            <w:rStyle w:val="Hyperlink"/>
          </w:rPr>
          <w:t>www.weinig.com/de</w:t>
        </w:r>
      </w:hyperlink>
      <w:r w:rsidR="006C31F4">
        <w:t xml:space="preserve">) unter </w:t>
      </w:r>
      <w:r w:rsidR="00722E38">
        <w:t>der Rubrik „WEINIG GRUPPE“.</w:t>
      </w:r>
      <w:r w:rsidR="002F27CD">
        <w:t xml:space="preserve"> Ferner besteht die Möglichkeit, </w:t>
      </w:r>
      <w:r w:rsidR="000C29B8">
        <w:t xml:space="preserve">Hinweise telefonisch abzugeben </w:t>
      </w:r>
      <w:r w:rsidR="005A0476">
        <w:t>oder per Post einzureichen.</w:t>
      </w:r>
    </w:p>
    <w:p w14:paraId="714EA0B2" w14:textId="77777777" w:rsidR="00A07B24" w:rsidRDefault="00A07B24">
      <w:pPr>
        <w:pStyle w:val="Textkrper"/>
      </w:pPr>
    </w:p>
    <w:p w14:paraId="13F554AE" w14:textId="77777777" w:rsidR="00E07DF7" w:rsidRDefault="00E07DF7" w:rsidP="00466CBC">
      <w:pPr>
        <w:pStyle w:val="Textkrper"/>
        <w:ind w:right="125"/>
        <w:jc w:val="both"/>
        <w:rPr>
          <w:b/>
          <w:bCs/>
          <w:sz w:val="24"/>
          <w:szCs w:val="24"/>
        </w:rPr>
      </w:pPr>
    </w:p>
    <w:p w14:paraId="44E237AD" w14:textId="07EFC215" w:rsidR="00466CBC" w:rsidRPr="00DC78C4" w:rsidRDefault="00466CBC" w:rsidP="00466CBC">
      <w:pPr>
        <w:pStyle w:val="Textkrper"/>
        <w:ind w:right="125"/>
        <w:jc w:val="both"/>
        <w:rPr>
          <w:b/>
          <w:bCs/>
          <w:sz w:val="24"/>
          <w:szCs w:val="24"/>
        </w:rPr>
      </w:pPr>
      <w:r>
        <w:rPr>
          <w:b/>
          <w:bCs/>
          <w:sz w:val="24"/>
          <w:szCs w:val="24"/>
        </w:rPr>
        <w:t>3.3</w:t>
      </w:r>
      <w:r>
        <w:rPr>
          <w:b/>
          <w:bCs/>
          <w:sz w:val="24"/>
          <w:szCs w:val="24"/>
        </w:rPr>
        <w:tab/>
      </w:r>
      <w:r w:rsidR="001D5EC6">
        <w:rPr>
          <w:b/>
          <w:bCs/>
          <w:sz w:val="24"/>
          <w:szCs w:val="24"/>
        </w:rPr>
        <w:t>Was ist bei der Hinweisabgabe zu beachten?</w:t>
      </w:r>
    </w:p>
    <w:p w14:paraId="027E5DD4" w14:textId="77777777" w:rsidR="00466CBC" w:rsidRDefault="00466CBC">
      <w:pPr>
        <w:pStyle w:val="Textkrper"/>
      </w:pPr>
    </w:p>
    <w:p w14:paraId="1204ED55" w14:textId="2F15A4B2" w:rsidR="00C05B80" w:rsidRDefault="00D1215C">
      <w:pPr>
        <w:pStyle w:val="Textkrper"/>
      </w:pPr>
      <w:r>
        <w:t xml:space="preserve">Die Meldungen sollten </w:t>
      </w:r>
      <w:r w:rsidR="004471A1">
        <w:t xml:space="preserve">möglichst </w:t>
      </w:r>
      <w:r>
        <w:t xml:space="preserve">konkret </w:t>
      </w:r>
      <w:r w:rsidR="004471A1">
        <w:t xml:space="preserve">und verständlich </w:t>
      </w:r>
      <w:r>
        <w:t>sein</w:t>
      </w:r>
      <w:r w:rsidR="004471A1">
        <w:t xml:space="preserve">. </w:t>
      </w:r>
      <w:r w:rsidR="00091DC5">
        <w:t xml:space="preserve">Dabei können folgende </w:t>
      </w:r>
      <w:r w:rsidR="00B5608E">
        <w:t>Punkte als Orientierung helfen:</w:t>
      </w:r>
    </w:p>
    <w:p w14:paraId="709EC98C" w14:textId="77777777" w:rsidR="001967B3" w:rsidRDefault="001967B3">
      <w:pPr>
        <w:pStyle w:val="Textkrper"/>
      </w:pPr>
    </w:p>
    <w:p w14:paraId="36992BD2" w14:textId="2FF4508E" w:rsidR="001967B3" w:rsidRDefault="001967B3" w:rsidP="001967B3">
      <w:pPr>
        <w:pStyle w:val="Textkrper"/>
        <w:numPr>
          <w:ilvl w:val="0"/>
          <w:numId w:val="9"/>
        </w:numPr>
        <w:ind w:right="125"/>
        <w:jc w:val="both"/>
      </w:pPr>
      <w:r w:rsidRPr="006576E5">
        <w:rPr>
          <w:b/>
          <w:bCs/>
        </w:rPr>
        <w:t>Was ist passiert?</w:t>
      </w:r>
      <w:r w:rsidR="006576E5">
        <w:t xml:space="preserve"> </w:t>
      </w:r>
      <w:r w:rsidR="000F6CDB">
        <w:t>(</w:t>
      </w:r>
      <w:r w:rsidR="006576E5">
        <w:t>Möglichst konkrete Beschreibung des Sachverhalts</w:t>
      </w:r>
      <w:r w:rsidR="000F6CDB">
        <w:t>)</w:t>
      </w:r>
    </w:p>
    <w:p w14:paraId="416D46E0" w14:textId="77777777" w:rsidR="00477FEB" w:rsidRDefault="00477FEB" w:rsidP="00477FEB">
      <w:pPr>
        <w:pStyle w:val="Textkrper"/>
        <w:ind w:left="720" w:right="125"/>
        <w:jc w:val="both"/>
      </w:pPr>
    </w:p>
    <w:p w14:paraId="2D32DEB2" w14:textId="3AA2B2EC" w:rsidR="001967B3" w:rsidRDefault="005007C6" w:rsidP="001967B3">
      <w:pPr>
        <w:pStyle w:val="Textkrper"/>
        <w:numPr>
          <w:ilvl w:val="0"/>
          <w:numId w:val="9"/>
        </w:numPr>
        <w:ind w:right="125"/>
        <w:jc w:val="both"/>
      </w:pPr>
      <w:r w:rsidRPr="005007C6">
        <w:rPr>
          <w:b/>
          <w:bCs/>
        </w:rPr>
        <w:t>Wer hat den Verstoß begangen?</w:t>
      </w:r>
      <w:r>
        <w:t xml:space="preserve"> </w:t>
      </w:r>
      <w:r w:rsidR="000F6CDB">
        <w:t>(</w:t>
      </w:r>
      <w:r w:rsidR="00756D0D">
        <w:t>Fa</w:t>
      </w:r>
      <w:r w:rsidR="004251E0">
        <w:t>lls bekannt</w:t>
      </w:r>
      <w:r w:rsidR="000F6CDB">
        <w:t>)</w:t>
      </w:r>
    </w:p>
    <w:p w14:paraId="258FD62B" w14:textId="77777777" w:rsidR="00477FEB" w:rsidRDefault="00477FEB" w:rsidP="00477FEB">
      <w:pPr>
        <w:pStyle w:val="Textkrper"/>
        <w:ind w:right="125"/>
        <w:jc w:val="both"/>
      </w:pPr>
    </w:p>
    <w:p w14:paraId="1396307A" w14:textId="0C1C5FF7" w:rsidR="001967B3" w:rsidRPr="00477FEB" w:rsidRDefault="00D246B0" w:rsidP="001967B3">
      <w:pPr>
        <w:pStyle w:val="Textkrper"/>
        <w:numPr>
          <w:ilvl w:val="0"/>
          <w:numId w:val="9"/>
        </w:numPr>
        <w:ind w:right="125"/>
        <w:jc w:val="both"/>
      </w:pPr>
      <w:r w:rsidRPr="009E7C00">
        <w:rPr>
          <w:b/>
          <w:bCs/>
        </w:rPr>
        <w:t>Wann ist der V</w:t>
      </w:r>
      <w:r w:rsidR="00E03048">
        <w:rPr>
          <w:b/>
          <w:bCs/>
        </w:rPr>
        <w:t>erstoß</w:t>
      </w:r>
      <w:r w:rsidRPr="009E7C00">
        <w:rPr>
          <w:b/>
          <w:bCs/>
        </w:rPr>
        <w:t xml:space="preserve"> passiert</w:t>
      </w:r>
      <w:r w:rsidR="004251E0" w:rsidRPr="009E7C00">
        <w:rPr>
          <w:b/>
          <w:bCs/>
        </w:rPr>
        <w:t xml:space="preserve"> und dauert er </w:t>
      </w:r>
      <w:r w:rsidR="009E7C00" w:rsidRPr="009E7C00">
        <w:rPr>
          <w:b/>
          <w:bCs/>
        </w:rPr>
        <w:t>immer noch an?</w:t>
      </w:r>
    </w:p>
    <w:p w14:paraId="01B00012" w14:textId="77777777" w:rsidR="00477FEB" w:rsidRDefault="00477FEB" w:rsidP="00477FEB">
      <w:pPr>
        <w:pStyle w:val="Textkrper"/>
        <w:ind w:right="125"/>
        <w:jc w:val="both"/>
      </w:pPr>
    </w:p>
    <w:p w14:paraId="03CE7BAF" w14:textId="489EA834" w:rsidR="001967B3" w:rsidRDefault="00E03048" w:rsidP="001967B3">
      <w:pPr>
        <w:pStyle w:val="Textkrper"/>
        <w:numPr>
          <w:ilvl w:val="0"/>
          <w:numId w:val="9"/>
        </w:numPr>
        <w:ind w:right="125"/>
        <w:jc w:val="both"/>
        <w:rPr>
          <w:b/>
          <w:bCs/>
        </w:rPr>
      </w:pPr>
      <w:r w:rsidRPr="0079192F">
        <w:rPr>
          <w:b/>
          <w:bCs/>
        </w:rPr>
        <w:t xml:space="preserve">Wer </w:t>
      </w:r>
      <w:r w:rsidR="0079192F" w:rsidRPr="0079192F">
        <w:rPr>
          <w:b/>
          <w:bCs/>
        </w:rPr>
        <w:t>ist von dem Verstoß betroffen oder beschädigt?</w:t>
      </w:r>
    </w:p>
    <w:p w14:paraId="3EBA128D" w14:textId="77777777" w:rsidR="0079192F" w:rsidRPr="0079192F" w:rsidRDefault="0079192F" w:rsidP="0079192F">
      <w:pPr>
        <w:pStyle w:val="Textkrper"/>
        <w:ind w:right="125"/>
        <w:jc w:val="both"/>
        <w:rPr>
          <w:b/>
          <w:bCs/>
        </w:rPr>
      </w:pPr>
    </w:p>
    <w:p w14:paraId="236BA75E" w14:textId="4AEB721D" w:rsidR="001967B3" w:rsidRDefault="000F6CDB" w:rsidP="001967B3">
      <w:pPr>
        <w:pStyle w:val="Textkrper"/>
        <w:numPr>
          <w:ilvl w:val="0"/>
          <w:numId w:val="9"/>
        </w:numPr>
        <w:ind w:right="125"/>
        <w:jc w:val="both"/>
        <w:rPr>
          <w:b/>
          <w:bCs/>
        </w:rPr>
      </w:pPr>
      <w:r w:rsidRPr="000F6CDB">
        <w:rPr>
          <w:b/>
          <w:bCs/>
        </w:rPr>
        <w:t>Wo ist der Verstoß passiert?</w:t>
      </w:r>
    </w:p>
    <w:p w14:paraId="33736D89" w14:textId="77777777" w:rsidR="000F6CDB" w:rsidRPr="000F6CDB" w:rsidRDefault="000F6CDB" w:rsidP="000F6CDB">
      <w:pPr>
        <w:pStyle w:val="Textkrper"/>
        <w:ind w:right="125"/>
        <w:jc w:val="both"/>
        <w:rPr>
          <w:b/>
          <w:bCs/>
        </w:rPr>
      </w:pPr>
    </w:p>
    <w:p w14:paraId="1D393454" w14:textId="2A262820" w:rsidR="001967B3" w:rsidRDefault="00340A60" w:rsidP="000C11FF">
      <w:pPr>
        <w:pStyle w:val="Textkrper"/>
        <w:numPr>
          <w:ilvl w:val="0"/>
          <w:numId w:val="9"/>
        </w:numPr>
        <w:rPr>
          <w:b/>
          <w:bCs/>
        </w:rPr>
      </w:pPr>
      <w:r w:rsidRPr="00755431">
        <w:rPr>
          <w:b/>
          <w:bCs/>
        </w:rPr>
        <w:t xml:space="preserve">Gibt es Zeugen </w:t>
      </w:r>
      <w:r w:rsidR="004E58B1">
        <w:rPr>
          <w:b/>
          <w:bCs/>
        </w:rPr>
        <w:t>bzw.</w:t>
      </w:r>
      <w:r w:rsidRPr="00755431">
        <w:rPr>
          <w:b/>
          <w:bCs/>
        </w:rPr>
        <w:t xml:space="preserve"> Unterlagen</w:t>
      </w:r>
      <w:r w:rsidR="00755431" w:rsidRPr="00755431">
        <w:rPr>
          <w:b/>
          <w:bCs/>
        </w:rPr>
        <w:t>, die den Verstoß belegen?</w:t>
      </w:r>
    </w:p>
    <w:p w14:paraId="34A6A862" w14:textId="77777777" w:rsidR="004E58B1" w:rsidRDefault="004E58B1" w:rsidP="004E58B1">
      <w:pPr>
        <w:pStyle w:val="Listenabsatz"/>
        <w:rPr>
          <w:b/>
          <w:bCs/>
        </w:rPr>
      </w:pPr>
    </w:p>
    <w:p w14:paraId="255E7B23" w14:textId="39E72991" w:rsidR="004E58B1" w:rsidRDefault="000207C6" w:rsidP="000C11FF">
      <w:pPr>
        <w:pStyle w:val="Textkrper"/>
        <w:numPr>
          <w:ilvl w:val="0"/>
          <w:numId w:val="9"/>
        </w:numPr>
        <w:rPr>
          <w:b/>
          <w:bCs/>
        </w:rPr>
      </w:pPr>
      <w:r>
        <w:rPr>
          <w:b/>
          <w:bCs/>
        </w:rPr>
        <w:t xml:space="preserve">Können Rückfragen gestellt werden oder soll der Hinweis </w:t>
      </w:r>
      <w:r w:rsidR="004F4638">
        <w:rPr>
          <w:b/>
          <w:bCs/>
        </w:rPr>
        <w:t>anonym behandelt werden?</w:t>
      </w:r>
    </w:p>
    <w:p w14:paraId="3066E98B" w14:textId="77777777" w:rsidR="004F4638" w:rsidRDefault="004F4638" w:rsidP="004F4638">
      <w:pPr>
        <w:pStyle w:val="Listenabsatz"/>
        <w:rPr>
          <w:b/>
          <w:bCs/>
        </w:rPr>
      </w:pPr>
    </w:p>
    <w:p w14:paraId="4E305CDA" w14:textId="77777777" w:rsidR="004F4638" w:rsidRDefault="004F4638" w:rsidP="004F4638">
      <w:pPr>
        <w:pStyle w:val="Textkrper"/>
        <w:rPr>
          <w:b/>
          <w:bCs/>
        </w:rPr>
      </w:pPr>
    </w:p>
    <w:p w14:paraId="45D114E0" w14:textId="77777777" w:rsidR="004F4638" w:rsidRDefault="004F4638" w:rsidP="004F4638">
      <w:pPr>
        <w:pStyle w:val="Textkrper"/>
        <w:rPr>
          <w:b/>
          <w:bCs/>
        </w:rPr>
      </w:pPr>
    </w:p>
    <w:p w14:paraId="76287503" w14:textId="18D0ACBA" w:rsidR="004F4638" w:rsidRDefault="004F4638" w:rsidP="004F4638">
      <w:pPr>
        <w:pStyle w:val="Textkrper"/>
      </w:pPr>
      <w:r w:rsidRPr="00375171">
        <w:rPr>
          <w:b/>
          <w:bCs/>
        </w:rPr>
        <w:t xml:space="preserve">Es werden selbstverständlich </w:t>
      </w:r>
      <w:r w:rsidR="004A2935" w:rsidRPr="00375171">
        <w:rPr>
          <w:b/>
          <w:bCs/>
        </w:rPr>
        <w:t>alle Hinweise bearbeitet</w:t>
      </w:r>
      <w:r w:rsidR="004A2935">
        <w:t xml:space="preserve">, ganz gleich, wie ausführlich sie sind oder </w:t>
      </w:r>
      <w:r w:rsidR="00B14585">
        <w:t xml:space="preserve">ob die </w:t>
      </w:r>
      <w:r w:rsidR="00DD217E">
        <w:t xml:space="preserve">o.g. Fragen beantwortet werden oder nicht. </w:t>
      </w:r>
      <w:r w:rsidR="00C9587E">
        <w:t xml:space="preserve">Aber je mehr Informationen wir haben und je konkreter diese sind, desto </w:t>
      </w:r>
      <w:r w:rsidR="00F04CA6">
        <w:t>schneller und effizienter kann der Hinweis bearbeitet werden.</w:t>
      </w:r>
    </w:p>
    <w:p w14:paraId="6242089F" w14:textId="77777777" w:rsidR="001418F5" w:rsidRDefault="001418F5" w:rsidP="004F4638">
      <w:pPr>
        <w:pStyle w:val="Textkrper"/>
      </w:pPr>
    </w:p>
    <w:p w14:paraId="09B5AF5F" w14:textId="77777777" w:rsidR="001418F5" w:rsidRDefault="001418F5" w:rsidP="004F4638">
      <w:pPr>
        <w:pStyle w:val="Textkrper"/>
      </w:pPr>
    </w:p>
    <w:p w14:paraId="463DB65C" w14:textId="77777777" w:rsidR="001418F5" w:rsidRDefault="001418F5" w:rsidP="004F4638">
      <w:pPr>
        <w:pStyle w:val="Textkrper"/>
      </w:pPr>
    </w:p>
    <w:p w14:paraId="01F2FE0A" w14:textId="55409B5B" w:rsidR="001418F5" w:rsidRPr="00DC78C4" w:rsidRDefault="001418F5" w:rsidP="001418F5">
      <w:pPr>
        <w:pStyle w:val="Textkrper"/>
        <w:ind w:right="125"/>
        <w:jc w:val="both"/>
        <w:rPr>
          <w:b/>
          <w:bCs/>
          <w:sz w:val="24"/>
          <w:szCs w:val="24"/>
        </w:rPr>
      </w:pPr>
      <w:r>
        <w:rPr>
          <w:b/>
          <w:bCs/>
          <w:sz w:val="24"/>
          <w:szCs w:val="24"/>
        </w:rPr>
        <w:t>3.</w:t>
      </w:r>
      <w:r w:rsidR="0051125B">
        <w:rPr>
          <w:b/>
          <w:bCs/>
          <w:sz w:val="24"/>
          <w:szCs w:val="24"/>
        </w:rPr>
        <w:t>4</w:t>
      </w:r>
      <w:r>
        <w:rPr>
          <w:b/>
          <w:bCs/>
          <w:sz w:val="24"/>
          <w:szCs w:val="24"/>
        </w:rPr>
        <w:tab/>
      </w:r>
      <w:r w:rsidR="0059718A">
        <w:rPr>
          <w:b/>
          <w:bCs/>
          <w:sz w:val="24"/>
          <w:szCs w:val="24"/>
        </w:rPr>
        <w:t xml:space="preserve">Wer bearbeitet </w:t>
      </w:r>
      <w:r w:rsidR="0082257A">
        <w:rPr>
          <w:b/>
          <w:bCs/>
          <w:sz w:val="24"/>
          <w:szCs w:val="24"/>
        </w:rPr>
        <w:t>meine Meldung</w:t>
      </w:r>
      <w:r>
        <w:rPr>
          <w:b/>
          <w:bCs/>
          <w:sz w:val="24"/>
          <w:szCs w:val="24"/>
        </w:rPr>
        <w:t>?</w:t>
      </w:r>
    </w:p>
    <w:p w14:paraId="65AB9153" w14:textId="77777777" w:rsidR="001418F5" w:rsidRDefault="001418F5" w:rsidP="004F4638">
      <w:pPr>
        <w:pStyle w:val="Textkrper"/>
      </w:pPr>
    </w:p>
    <w:p w14:paraId="3A5F82B1" w14:textId="306F1B35" w:rsidR="00285CBD" w:rsidRDefault="0070431C" w:rsidP="004F4638">
      <w:pPr>
        <w:pStyle w:val="Textkrper"/>
      </w:pPr>
      <w:r>
        <w:t xml:space="preserve">Alle Hinweise werden zunächst </w:t>
      </w:r>
      <w:r w:rsidR="00DB0379">
        <w:t>von der</w:t>
      </w:r>
      <w:r w:rsidR="008D4734">
        <w:t xml:space="preserve"> Firma </w:t>
      </w:r>
      <w:r w:rsidR="00297CEF">
        <w:t>S-CON GmbH &amp; Co. KG</w:t>
      </w:r>
      <w:r w:rsidR="00630A86">
        <w:t xml:space="preserve"> mit Sitz in Hannover </w:t>
      </w:r>
      <w:r w:rsidR="00DB0379">
        <w:t xml:space="preserve">aufgenommen, </w:t>
      </w:r>
      <w:r w:rsidR="00533C89">
        <w:t xml:space="preserve">welche sie dann an den </w:t>
      </w:r>
      <w:r w:rsidR="000B3237">
        <w:t xml:space="preserve">Compliance Beauftragten des WEINIG Konzerns, Herrn Michael Petry, weiterleitet. </w:t>
      </w:r>
      <w:r w:rsidR="00A32ACB">
        <w:t xml:space="preserve">Dieser sichtet </w:t>
      </w:r>
      <w:r w:rsidR="00D87FBD">
        <w:t>d</w:t>
      </w:r>
      <w:r w:rsidR="00DB7E96">
        <w:t>ie</w:t>
      </w:r>
      <w:r w:rsidR="00D87FBD">
        <w:t xml:space="preserve"> Hinweis</w:t>
      </w:r>
      <w:r w:rsidR="00DB7E96">
        <w:t>e</w:t>
      </w:r>
      <w:r w:rsidR="00D87FBD">
        <w:t xml:space="preserve"> </w:t>
      </w:r>
      <w:r w:rsidR="008C0769">
        <w:t xml:space="preserve">und </w:t>
      </w:r>
      <w:r w:rsidR="00BD1B9D">
        <w:t xml:space="preserve">informiert </w:t>
      </w:r>
      <w:r w:rsidR="00DB7E96">
        <w:t xml:space="preserve">die für die Bearbeitung erforderlichen </w:t>
      </w:r>
      <w:r w:rsidR="00A73FDB">
        <w:t xml:space="preserve">bzw. verantwortlichen </w:t>
      </w:r>
      <w:r w:rsidR="00DB7E96">
        <w:t>Personen.</w:t>
      </w:r>
      <w:r w:rsidR="00A375F9">
        <w:t xml:space="preserve"> Im Falle von Menschenrechtsverstößen </w:t>
      </w:r>
      <w:r w:rsidR="00022937">
        <w:t>ist zwingend der Menschenrechtsbeauftragte des WEINIG Konzerns</w:t>
      </w:r>
      <w:r w:rsidR="00494C5F">
        <w:t xml:space="preserve">, Herr Michael Thomas, </w:t>
      </w:r>
      <w:r w:rsidR="00E90468">
        <w:t>einzubeziehen.</w:t>
      </w:r>
    </w:p>
    <w:p w14:paraId="3DD85AE2" w14:textId="77777777" w:rsidR="005C595A" w:rsidRDefault="005C595A" w:rsidP="004F4638">
      <w:pPr>
        <w:pStyle w:val="Textkrper"/>
      </w:pPr>
    </w:p>
    <w:p w14:paraId="5BB21C8E" w14:textId="77777777" w:rsidR="005C595A" w:rsidRDefault="005C595A" w:rsidP="004F4638">
      <w:pPr>
        <w:pStyle w:val="Textkrper"/>
      </w:pPr>
    </w:p>
    <w:p w14:paraId="50305AD0" w14:textId="77777777" w:rsidR="003C662A" w:rsidRDefault="003C662A">
      <w:pPr>
        <w:rPr>
          <w:b/>
          <w:bCs/>
          <w:sz w:val="24"/>
          <w:szCs w:val="24"/>
        </w:rPr>
      </w:pPr>
      <w:r>
        <w:rPr>
          <w:b/>
          <w:bCs/>
          <w:sz w:val="24"/>
          <w:szCs w:val="24"/>
        </w:rPr>
        <w:br w:type="page"/>
      </w:r>
    </w:p>
    <w:p w14:paraId="2E0E76DD" w14:textId="2F07901C" w:rsidR="00515AB3" w:rsidRPr="00DC78C4" w:rsidRDefault="005C595A" w:rsidP="005C595A">
      <w:pPr>
        <w:pStyle w:val="Textkrper"/>
        <w:ind w:right="125"/>
        <w:jc w:val="both"/>
        <w:rPr>
          <w:b/>
          <w:bCs/>
          <w:sz w:val="24"/>
          <w:szCs w:val="24"/>
        </w:rPr>
      </w:pPr>
      <w:r>
        <w:rPr>
          <w:b/>
          <w:bCs/>
          <w:sz w:val="24"/>
          <w:szCs w:val="24"/>
        </w:rPr>
        <w:lastRenderedPageBreak/>
        <w:t>3.5</w:t>
      </w:r>
      <w:r>
        <w:rPr>
          <w:b/>
          <w:bCs/>
          <w:sz w:val="24"/>
          <w:szCs w:val="24"/>
        </w:rPr>
        <w:tab/>
      </w:r>
      <w:r w:rsidR="003D7A7F">
        <w:rPr>
          <w:b/>
          <w:bCs/>
          <w:sz w:val="24"/>
          <w:szCs w:val="24"/>
        </w:rPr>
        <w:t>Wird meine Identit</w:t>
      </w:r>
      <w:r w:rsidR="00515AB3">
        <w:rPr>
          <w:b/>
          <w:bCs/>
          <w:sz w:val="24"/>
          <w:szCs w:val="24"/>
        </w:rPr>
        <w:t>ät vertraulich behandelt?</w:t>
      </w:r>
    </w:p>
    <w:p w14:paraId="6AD2EA69" w14:textId="77777777" w:rsidR="005C595A" w:rsidRDefault="005C595A" w:rsidP="004F4638">
      <w:pPr>
        <w:pStyle w:val="Textkrper"/>
      </w:pPr>
    </w:p>
    <w:p w14:paraId="606AB930" w14:textId="29FD9FC7" w:rsidR="00515AB3" w:rsidRDefault="00515AB3" w:rsidP="004F4638">
      <w:pPr>
        <w:pStyle w:val="Textkrper"/>
      </w:pPr>
      <w:r>
        <w:t xml:space="preserve">Ja! </w:t>
      </w:r>
      <w:r w:rsidR="00B82104">
        <w:t>W</w:t>
      </w:r>
      <w:r w:rsidR="00F844BC">
        <w:t>EINIG</w:t>
      </w:r>
      <w:r w:rsidR="00B82104">
        <w:t xml:space="preserve"> schützt Sie als Meldenden. </w:t>
      </w:r>
      <w:r w:rsidR="003F3293">
        <w:t>Alle Meldungen werden vertraulich behandelt. Sie können auch ohne Nennung Ihres N</w:t>
      </w:r>
      <w:r w:rsidR="00056F00">
        <w:t>amens abgegeben werden.</w:t>
      </w:r>
      <w:r w:rsidR="00B82104">
        <w:t xml:space="preserve"> </w:t>
      </w:r>
    </w:p>
    <w:p w14:paraId="3D039380" w14:textId="77777777" w:rsidR="00C51FF8" w:rsidRDefault="00C51FF8" w:rsidP="004F4638">
      <w:pPr>
        <w:pStyle w:val="Textkrper"/>
      </w:pPr>
    </w:p>
    <w:p w14:paraId="6E5678E1" w14:textId="77777777" w:rsidR="00C51FF8" w:rsidRDefault="00C51FF8" w:rsidP="004F4638">
      <w:pPr>
        <w:pStyle w:val="Textkrper"/>
      </w:pPr>
    </w:p>
    <w:p w14:paraId="6459295A" w14:textId="77777777" w:rsidR="003C662A" w:rsidRDefault="003C662A" w:rsidP="00C51FF8">
      <w:pPr>
        <w:pStyle w:val="Textkrper"/>
        <w:ind w:right="125"/>
        <w:jc w:val="both"/>
        <w:rPr>
          <w:b/>
          <w:bCs/>
          <w:sz w:val="24"/>
          <w:szCs w:val="24"/>
        </w:rPr>
      </w:pPr>
    </w:p>
    <w:p w14:paraId="3B93E81C" w14:textId="3DF23386" w:rsidR="00C51FF8" w:rsidRDefault="00C51FF8" w:rsidP="00C51FF8">
      <w:pPr>
        <w:pStyle w:val="Textkrper"/>
        <w:ind w:right="125"/>
        <w:jc w:val="both"/>
        <w:rPr>
          <w:b/>
          <w:bCs/>
          <w:sz w:val="24"/>
          <w:szCs w:val="24"/>
        </w:rPr>
      </w:pPr>
      <w:r>
        <w:rPr>
          <w:b/>
          <w:bCs/>
          <w:sz w:val="24"/>
          <w:szCs w:val="24"/>
        </w:rPr>
        <w:t>3.6</w:t>
      </w:r>
      <w:r>
        <w:rPr>
          <w:b/>
          <w:bCs/>
          <w:sz w:val="24"/>
          <w:szCs w:val="24"/>
        </w:rPr>
        <w:tab/>
      </w:r>
      <w:r w:rsidR="005218A9">
        <w:rPr>
          <w:b/>
          <w:bCs/>
          <w:sz w:val="24"/>
          <w:szCs w:val="24"/>
        </w:rPr>
        <w:t>Prozessablauf nach Abgabe einer Meldung</w:t>
      </w:r>
    </w:p>
    <w:p w14:paraId="27B1E008" w14:textId="77777777" w:rsidR="00262EDE" w:rsidRPr="00DC78C4" w:rsidRDefault="00262EDE" w:rsidP="00C51FF8">
      <w:pPr>
        <w:pStyle w:val="Textkrper"/>
        <w:ind w:right="125"/>
        <w:jc w:val="both"/>
        <w:rPr>
          <w:b/>
          <w:bCs/>
          <w:sz w:val="24"/>
          <w:szCs w:val="24"/>
        </w:rPr>
      </w:pPr>
    </w:p>
    <w:p w14:paraId="22B5D2A2" w14:textId="29A2321F" w:rsidR="00AB00C5" w:rsidRDefault="00262EDE" w:rsidP="00262EDE">
      <w:pPr>
        <w:pStyle w:val="Textkrper"/>
      </w:pPr>
      <w:r w:rsidRPr="00262EDE">
        <w:t>Das Beschwerdeverfahren besteht aus 6 Teilabschnitten, die zur Aufarbeitung eingehender Hinweise dienen sollen. Im Verlauf des Verfahrens wird darauf geachtet, dass die hinweisgebende Person bestmöglich in den Lösungsprozess eingebunden und entsprechend informiert wird.</w:t>
      </w:r>
    </w:p>
    <w:p w14:paraId="46697D8A" w14:textId="77777777" w:rsidR="009B0167" w:rsidRPr="00262EDE" w:rsidRDefault="009B0167" w:rsidP="00262EDE">
      <w:pPr>
        <w:pStyle w:val="Textkrper"/>
      </w:pPr>
    </w:p>
    <w:p w14:paraId="758CBC93" w14:textId="7651E0C0" w:rsidR="00262EDE" w:rsidRPr="00262EDE" w:rsidRDefault="00262EDE" w:rsidP="00210F17">
      <w:pPr>
        <w:pStyle w:val="Textkrper"/>
        <w:numPr>
          <w:ilvl w:val="2"/>
          <w:numId w:val="11"/>
        </w:numPr>
        <w:rPr>
          <w:b/>
        </w:rPr>
      </w:pPr>
      <w:r w:rsidRPr="00262EDE">
        <w:rPr>
          <w:b/>
        </w:rPr>
        <w:t>Eingang des Hinweises</w:t>
      </w:r>
    </w:p>
    <w:p w14:paraId="332B41EC" w14:textId="77777777" w:rsidR="00262EDE" w:rsidRDefault="00262EDE" w:rsidP="00262EDE">
      <w:pPr>
        <w:pStyle w:val="Textkrper"/>
      </w:pPr>
      <w:r w:rsidRPr="00262EDE">
        <w:t>Der Eingang des Hinweises wird der hinweisgebenden Person unverzüglich, jedoch spätestens nach 7 Tagen, bestätigt. Der eingegangene Hinweis wird zum Zweck der Aufarbeitung dokumentiert. Die Dokumentation wird für den vom Gesetz vorgesehenen Zeitraum von 7 Jahren aufbewahrt und anschließend gelöscht. Die Aufbewahrung der gespeicherten Daten erfolgt in Übereinstimmung mit den anwendbaren Datenschutzregelungen.</w:t>
      </w:r>
    </w:p>
    <w:p w14:paraId="5E8066E0" w14:textId="77777777" w:rsidR="009B0167" w:rsidRPr="00262EDE" w:rsidRDefault="009B0167" w:rsidP="00262EDE">
      <w:pPr>
        <w:pStyle w:val="Textkrper"/>
      </w:pPr>
    </w:p>
    <w:p w14:paraId="1D8CD194" w14:textId="0BACE98C" w:rsidR="00262EDE" w:rsidRPr="00262EDE" w:rsidRDefault="00262EDE" w:rsidP="00210F17">
      <w:pPr>
        <w:pStyle w:val="Textkrper"/>
        <w:numPr>
          <w:ilvl w:val="2"/>
          <w:numId w:val="11"/>
        </w:numPr>
        <w:rPr>
          <w:b/>
        </w:rPr>
      </w:pPr>
      <w:r w:rsidRPr="00262EDE">
        <w:rPr>
          <w:b/>
        </w:rPr>
        <w:t>Prüfung des Hinweises</w:t>
      </w:r>
    </w:p>
    <w:p w14:paraId="3E50E23F" w14:textId="77777777" w:rsidR="00262EDE" w:rsidRDefault="00262EDE" w:rsidP="00262EDE">
      <w:pPr>
        <w:pStyle w:val="Textkrper"/>
      </w:pPr>
      <w:r w:rsidRPr="00262EDE">
        <w:t>Es wird geprüft, ob der eingegangene Sachverhalt im Zusammenhang mit einem menschenrechtlichen oder umweltbezogenen Risiko oder einer Verletzung von menschrechts- oder umweltbezogenen Pflichten steht. Im Rahmen der Prüfung wird die Zuständigkeit für die Aufarbeitung des Hinweises festgelegt. Im Fall einer Ablehnung erhält die hinweisgebende Person, sofern möglich, eine Begründung.</w:t>
      </w:r>
    </w:p>
    <w:p w14:paraId="7AA3BA1A" w14:textId="77777777" w:rsidR="009B0167" w:rsidRPr="00262EDE" w:rsidRDefault="009B0167" w:rsidP="00262EDE">
      <w:pPr>
        <w:pStyle w:val="Textkrper"/>
      </w:pPr>
    </w:p>
    <w:p w14:paraId="40046FAA" w14:textId="6FB431AB" w:rsidR="00262EDE" w:rsidRPr="00262EDE" w:rsidRDefault="00262EDE" w:rsidP="00210F17">
      <w:pPr>
        <w:pStyle w:val="Textkrper"/>
        <w:numPr>
          <w:ilvl w:val="2"/>
          <w:numId w:val="11"/>
        </w:numPr>
        <w:rPr>
          <w:b/>
        </w:rPr>
      </w:pPr>
      <w:r w:rsidRPr="00262EDE">
        <w:rPr>
          <w:b/>
        </w:rPr>
        <w:t>Klärung des Sachverhalts</w:t>
      </w:r>
    </w:p>
    <w:p w14:paraId="053CB25D" w14:textId="77777777" w:rsidR="00262EDE" w:rsidRDefault="00262EDE" w:rsidP="00262EDE">
      <w:pPr>
        <w:pStyle w:val="Textkrper"/>
      </w:pPr>
      <w:r w:rsidRPr="00262EDE">
        <w:t>Der Sachverhalt wird erörtert. In diesen Prozess kann die hinweisgebende Person eingebunden werden, um offene Fragen zu erörtern. Bei der Abgabe anonymer Hinweise ist nicht sicherzustellen, dass eine Einbindung der hinweisgebenden Person sichergestellt werden kann.</w:t>
      </w:r>
    </w:p>
    <w:p w14:paraId="61208454" w14:textId="77777777" w:rsidR="009B0167" w:rsidRPr="00262EDE" w:rsidRDefault="009B0167" w:rsidP="00262EDE">
      <w:pPr>
        <w:pStyle w:val="Textkrper"/>
      </w:pPr>
    </w:p>
    <w:p w14:paraId="049358F4" w14:textId="15E743B3" w:rsidR="00262EDE" w:rsidRPr="00262EDE" w:rsidRDefault="00262EDE" w:rsidP="00210F17">
      <w:pPr>
        <w:pStyle w:val="Textkrper"/>
        <w:numPr>
          <w:ilvl w:val="2"/>
          <w:numId w:val="11"/>
        </w:numPr>
        <w:rPr>
          <w:b/>
        </w:rPr>
      </w:pPr>
      <w:r w:rsidRPr="00262EDE">
        <w:rPr>
          <w:b/>
        </w:rPr>
        <w:t>Ergreifung von Abhilfe- und Präventionsmaßnahmen</w:t>
      </w:r>
    </w:p>
    <w:p w14:paraId="23C840D7" w14:textId="77777777" w:rsidR="00262EDE" w:rsidRDefault="00262EDE" w:rsidP="00262EDE">
      <w:pPr>
        <w:pStyle w:val="Textkrper"/>
      </w:pPr>
      <w:r w:rsidRPr="00262EDE">
        <w:t>Wird im Rahmen der Untersuchung ein menschenrechtliches oder umweltbezogenes Risiko oder eine entsprechende Pflichtverletzung festgestellt, werden angemessene Abhilfe- und Präventionsmaßnahmen initiiert.</w:t>
      </w:r>
    </w:p>
    <w:p w14:paraId="7CDF271A" w14:textId="77777777" w:rsidR="009B0167" w:rsidRPr="00262EDE" w:rsidRDefault="009B0167" w:rsidP="00262EDE">
      <w:pPr>
        <w:pStyle w:val="Textkrper"/>
      </w:pPr>
    </w:p>
    <w:p w14:paraId="546C346C" w14:textId="7487D2D6" w:rsidR="00262EDE" w:rsidRPr="00262EDE" w:rsidRDefault="00262EDE" w:rsidP="00210F17">
      <w:pPr>
        <w:pStyle w:val="Textkrper"/>
        <w:numPr>
          <w:ilvl w:val="2"/>
          <w:numId w:val="11"/>
        </w:numPr>
        <w:rPr>
          <w:b/>
        </w:rPr>
      </w:pPr>
      <w:r w:rsidRPr="00262EDE">
        <w:rPr>
          <w:b/>
        </w:rPr>
        <w:t>Abschluss des Verfahrens</w:t>
      </w:r>
    </w:p>
    <w:p w14:paraId="5623F58A" w14:textId="7D2EAF6B" w:rsidR="00262EDE" w:rsidRDefault="00262EDE" w:rsidP="00262EDE">
      <w:pPr>
        <w:pStyle w:val="Textkrper"/>
      </w:pPr>
      <w:r w:rsidRPr="00262EDE">
        <w:t xml:space="preserve">Die hinweisgebende Person wird, soweit möglich, innerhalb von 3 Monaten über den Status des Verfahrens informiert und erhält eine kurze Zusammenfassung über die ergriffenen Maßnahmen. Der </w:t>
      </w:r>
      <w:r w:rsidR="00757150">
        <w:t xml:space="preserve">Compliance Beauftragte </w:t>
      </w:r>
      <w:r w:rsidR="00BD293C">
        <w:t xml:space="preserve">und / </w:t>
      </w:r>
      <w:r w:rsidR="00757150">
        <w:t xml:space="preserve">oder </w:t>
      </w:r>
      <w:r w:rsidR="00757150" w:rsidRPr="00757150">
        <w:t xml:space="preserve">der </w:t>
      </w:r>
      <w:r w:rsidRPr="00757150">
        <w:t>Menschenrechtsbeauftragte</w:t>
      </w:r>
      <w:r w:rsidR="00757150">
        <w:t xml:space="preserve"> des WEINIG Konzerns</w:t>
      </w:r>
      <w:r w:rsidRPr="00262EDE">
        <w:t xml:space="preserve"> überwach</w:t>
      </w:r>
      <w:r w:rsidR="00BD293C">
        <w:t>en</w:t>
      </w:r>
      <w:r w:rsidRPr="00262EDE">
        <w:t xml:space="preserve"> die Einhaltung der initiierten Abhilfemaßnahmen.</w:t>
      </w:r>
      <w:r w:rsidR="00C2112B">
        <w:t xml:space="preserve"> Am Ende der Untersuchung werden die Ergebnisse in einem Bericht zusammengefasst</w:t>
      </w:r>
    </w:p>
    <w:p w14:paraId="569DBE2C" w14:textId="77777777" w:rsidR="009B0167" w:rsidRPr="00262EDE" w:rsidRDefault="009B0167" w:rsidP="00262EDE">
      <w:pPr>
        <w:pStyle w:val="Textkrper"/>
      </w:pPr>
    </w:p>
    <w:p w14:paraId="3C8F94F6" w14:textId="5F1D8121" w:rsidR="00262EDE" w:rsidRPr="00262EDE" w:rsidRDefault="00262EDE" w:rsidP="00210F17">
      <w:pPr>
        <w:pStyle w:val="Textkrper"/>
        <w:numPr>
          <w:ilvl w:val="2"/>
          <w:numId w:val="11"/>
        </w:numPr>
        <w:rPr>
          <w:b/>
        </w:rPr>
      </w:pPr>
      <w:r w:rsidRPr="00262EDE">
        <w:rPr>
          <w:b/>
        </w:rPr>
        <w:t>Wirksamkeitsprüfung des Verfahrens</w:t>
      </w:r>
    </w:p>
    <w:p w14:paraId="6B52756F" w14:textId="7790C883" w:rsidR="00262EDE" w:rsidRPr="00262EDE" w:rsidRDefault="00262EDE" w:rsidP="00262EDE">
      <w:pPr>
        <w:pStyle w:val="Textkrper"/>
      </w:pPr>
      <w:r w:rsidRPr="00262EDE">
        <w:t xml:space="preserve">Der </w:t>
      </w:r>
      <w:r w:rsidR="00D07F16">
        <w:t xml:space="preserve">Compliance Beauftragte und / oder </w:t>
      </w:r>
      <w:r w:rsidR="00D07F16" w:rsidRPr="00757150">
        <w:t>der Menschenrechtsbeauftragte</w:t>
      </w:r>
      <w:r w:rsidR="00D07F16">
        <w:t xml:space="preserve"> des WEINIG Konzerns</w:t>
      </w:r>
      <w:r w:rsidRPr="00262EDE">
        <w:t xml:space="preserve"> überprüf</w:t>
      </w:r>
      <w:r w:rsidR="00D07F16">
        <w:t>en</w:t>
      </w:r>
      <w:r w:rsidRPr="00262EDE">
        <w:t xml:space="preserve"> die Wirksamkeit des Beschwerdeverfahrens jährlich oder anlassbezogen. Eine anlassbezogene Überprüfung erfolgt, wenn mit einer wesentlich erweiterten Risikolage im eigenen Geschäftsbereich oder bei unmittelbaren Zulieferern zu rechnen </w:t>
      </w:r>
      <w:r>
        <w:t>ist</w:t>
      </w:r>
      <w:r w:rsidRPr="00262EDE">
        <w:t>. Dies kann beispielsweise bei Einführung neuer Produkte, Dienstleistungen oder Geschäftsfelder der Fall sein. Bei Bedarf werden entsprechende Anpassungen des Verfahrens vorgenommen.</w:t>
      </w:r>
    </w:p>
    <w:p w14:paraId="69A4AFBF" w14:textId="77777777" w:rsidR="00C51FF8" w:rsidRDefault="00C51FF8" w:rsidP="004F4638">
      <w:pPr>
        <w:pStyle w:val="Textkrper"/>
      </w:pPr>
    </w:p>
    <w:p w14:paraId="0C812AE2" w14:textId="77777777" w:rsidR="00557E9A" w:rsidRDefault="00557E9A" w:rsidP="004F4638">
      <w:pPr>
        <w:pStyle w:val="Textkrper"/>
      </w:pPr>
    </w:p>
    <w:p w14:paraId="1A31066D" w14:textId="77777777" w:rsidR="008671C0" w:rsidRDefault="008671C0" w:rsidP="004F4638">
      <w:pPr>
        <w:pStyle w:val="Textkrper"/>
      </w:pPr>
      <w:r>
        <w:br/>
      </w:r>
    </w:p>
    <w:p w14:paraId="03A939DE" w14:textId="77777777" w:rsidR="008671C0" w:rsidRDefault="008671C0">
      <w:pPr>
        <w:rPr>
          <w:sz w:val="20"/>
          <w:szCs w:val="20"/>
        </w:rPr>
      </w:pPr>
      <w:r>
        <w:br w:type="page"/>
      </w:r>
    </w:p>
    <w:p w14:paraId="5ED48C4F" w14:textId="65D05066" w:rsidR="00C51FF8" w:rsidRDefault="00557E9A" w:rsidP="004F4638">
      <w:pPr>
        <w:pStyle w:val="Textkrper"/>
      </w:pPr>
      <w:r>
        <w:lastRenderedPageBreak/>
        <w:t>Alle</w:t>
      </w:r>
      <w:r w:rsidR="001319B6">
        <w:t xml:space="preserve"> </w:t>
      </w:r>
      <w:r w:rsidR="0082429A">
        <w:t>Hinweise werden so schnell wie möglich bearbeitet. Die Dauer der Untersuchu</w:t>
      </w:r>
      <w:r w:rsidR="00944E11">
        <w:t xml:space="preserve">ng kann stark variieren, je nachdem, </w:t>
      </w:r>
      <w:r w:rsidR="002850F7">
        <w:t xml:space="preserve">wie schwerwiegend </w:t>
      </w:r>
      <w:r w:rsidR="009067BF">
        <w:t xml:space="preserve">und komplex der Sachverhalt ist. </w:t>
      </w:r>
      <w:r w:rsidR="008611B4">
        <w:t xml:space="preserve">Sofern es </w:t>
      </w:r>
      <w:r w:rsidR="002C7F5C">
        <w:t xml:space="preserve">uns möglich und rechtlich erlaubt ist, werden wir Sie </w:t>
      </w:r>
      <w:r w:rsidR="00F52DBB">
        <w:t>innerhalb von drei Monaten über ergriffene Maßnahmen informieren</w:t>
      </w:r>
      <w:r w:rsidR="006E282F">
        <w:t>.</w:t>
      </w:r>
      <w:r w:rsidR="00945032">
        <w:t xml:space="preserve"> </w:t>
      </w:r>
      <w:r w:rsidR="00516BC6">
        <w:t>Bei der Untersuchung sind zwingend bestimmte Verhaltensregeln zu beachten</w:t>
      </w:r>
      <w:r w:rsidR="009A1894">
        <w:t>,</w:t>
      </w:r>
      <w:r w:rsidR="008B601D">
        <w:t xml:space="preserve"> wie zum Beispiel:</w:t>
      </w:r>
    </w:p>
    <w:p w14:paraId="1089A0C2" w14:textId="77777777" w:rsidR="008B601D" w:rsidRDefault="008B601D" w:rsidP="004F4638">
      <w:pPr>
        <w:pStyle w:val="Textkrper"/>
      </w:pPr>
    </w:p>
    <w:p w14:paraId="426C551D" w14:textId="6F30F141" w:rsidR="008B601D" w:rsidRDefault="00413C88" w:rsidP="008B601D">
      <w:pPr>
        <w:pStyle w:val="Textkrper"/>
        <w:numPr>
          <w:ilvl w:val="0"/>
          <w:numId w:val="9"/>
        </w:numPr>
        <w:ind w:right="125"/>
        <w:jc w:val="both"/>
      </w:pPr>
      <w:r>
        <w:t>Der Meldende muss geschützt werden!</w:t>
      </w:r>
      <w:r w:rsidR="000A3CD9">
        <w:t xml:space="preserve"> Weder sein Name noch Details aus der Meldung selbst dürfen ohne Grund weitergegeben werden.</w:t>
      </w:r>
    </w:p>
    <w:p w14:paraId="2DEAC417" w14:textId="77777777" w:rsidR="00DE3DD0" w:rsidRDefault="00DE3DD0" w:rsidP="00DE3DD0">
      <w:pPr>
        <w:pStyle w:val="Textkrper"/>
        <w:ind w:right="125"/>
        <w:jc w:val="both"/>
      </w:pPr>
    </w:p>
    <w:p w14:paraId="157FA769" w14:textId="67000588" w:rsidR="00DE3DD0" w:rsidRDefault="00DE3DD0" w:rsidP="00DE3DD0">
      <w:pPr>
        <w:pStyle w:val="Textkrper"/>
        <w:numPr>
          <w:ilvl w:val="0"/>
          <w:numId w:val="9"/>
        </w:numPr>
        <w:ind w:right="125"/>
        <w:jc w:val="both"/>
      </w:pPr>
      <w:r>
        <w:t xml:space="preserve">Alle Daten und Informationen </w:t>
      </w:r>
      <w:r w:rsidR="00DA288F">
        <w:t>sind vertraulich zu behandeln.</w:t>
      </w:r>
    </w:p>
    <w:p w14:paraId="5109FF84" w14:textId="77777777" w:rsidR="008B601D" w:rsidRDefault="008B601D" w:rsidP="008B601D">
      <w:pPr>
        <w:pStyle w:val="Textkrper"/>
        <w:ind w:left="720" w:right="125"/>
        <w:jc w:val="both"/>
      </w:pPr>
    </w:p>
    <w:p w14:paraId="079C5DD2" w14:textId="5C592F67" w:rsidR="008B601D" w:rsidRDefault="006222F8" w:rsidP="008B601D">
      <w:pPr>
        <w:pStyle w:val="Textkrper"/>
        <w:numPr>
          <w:ilvl w:val="0"/>
          <w:numId w:val="9"/>
        </w:numPr>
        <w:ind w:right="125"/>
        <w:jc w:val="both"/>
      </w:pPr>
      <w:r>
        <w:t xml:space="preserve">Die Untersuchung muss fair, objektiv und respektvoll </w:t>
      </w:r>
      <w:r w:rsidR="00DB1C4D">
        <w:t>vorgenommen werden.</w:t>
      </w:r>
    </w:p>
    <w:p w14:paraId="11D13CE0" w14:textId="77777777" w:rsidR="0007636E" w:rsidRDefault="0007636E" w:rsidP="0007636E">
      <w:pPr>
        <w:pStyle w:val="Listenabsatz"/>
      </w:pPr>
    </w:p>
    <w:p w14:paraId="677515C6" w14:textId="088CB4B9" w:rsidR="0007636E" w:rsidRDefault="0031036D" w:rsidP="008B601D">
      <w:pPr>
        <w:pStyle w:val="Textkrper"/>
        <w:numPr>
          <w:ilvl w:val="0"/>
          <w:numId w:val="9"/>
        </w:numPr>
        <w:ind w:right="125"/>
        <w:jc w:val="both"/>
      </w:pPr>
      <w:r>
        <w:t>Für von Meldungen betroffene</w:t>
      </w:r>
      <w:r w:rsidR="00EE7532">
        <w:t xml:space="preserve"> Personen gilt die Unschuldsvermutung, bis ein </w:t>
      </w:r>
      <w:r w:rsidR="00724A66">
        <w:t>Verstoß nachgewiesen wurde. Die Untersuchungen werden ergebnisoffen durchgeführt.</w:t>
      </w:r>
    </w:p>
    <w:p w14:paraId="14C8063A" w14:textId="77777777" w:rsidR="008B601D" w:rsidRDefault="008B601D" w:rsidP="008B601D">
      <w:pPr>
        <w:pStyle w:val="Textkrper"/>
        <w:ind w:right="125"/>
        <w:jc w:val="both"/>
      </w:pPr>
    </w:p>
    <w:p w14:paraId="58A396BE" w14:textId="238B7056" w:rsidR="008B601D" w:rsidRPr="00477FEB" w:rsidRDefault="00DB1C4D" w:rsidP="008B601D">
      <w:pPr>
        <w:pStyle w:val="Textkrper"/>
        <w:numPr>
          <w:ilvl w:val="0"/>
          <w:numId w:val="9"/>
        </w:numPr>
        <w:ind w:right="125"/>
        <w:jc w:val="both"/>
      </w:pPr>
      <w:r>
        <w:t xml:space="preserve">Alle Betroffenen </w:t>
      </w:r>
      <w:r w:rsidR="00DE3DD0">
        <w:t>haben das Recht, angehört zu werden.</w:t>
      </w:r>
    </w:p>
    <w:p w14:paraId="16DACF4B" w14:textId="77777777" w:rsidR="008B601D" w:rsidRDefault="008B601D" w:rsidP="008B601D">
      <w:pPr>
        <w:pStyle w:val="Textkrper"/>
        <w:ind w:right="125"/>
        <w:jc w:val="both"/>
      </w:pPr>
    </w:p>
    <w:p w14:paraId="3064FE67" w14:textId="77777777" w:rsidR="002C65B8" w:rsidRDefault="002C65B8" w:rsidP="00643E3D">
      <w:pPr>
        <w:pStyle w:val="Textkrper"/>
        <w:ind w:right="125"/>
      </w:pPr>
    </w:p>
    <w:p w14:paraId="37890E36" w14:textId="77777777" w:rsidR="002C65B8" w:rsidRDefault="002C65B8" w:rsidP="00643E3D">
      <w:pPr>
        <w:pStyle w:val="Textkrper"/>
        <w:ind w:right="125"/>
      </w:pPr>
    </w:p>
    <w:p w14:paraId="60E4EF11" w14:textId="5A4A74D5" w:rsidR="007561DD" w:rsidRDefault="002C65B8" w:rsidP="007561DD">
      <w:pPr>
        <w:pStyle w:val="Textkrper"/>
        <w:ind w:right="125"/>
        <w:jc w:val="both"/>
        <w:rPr>
          <w:b/>
          <w:bCs/>
          <w:sz w:val="24"/>
          <w:szCs w:val="24"/>
        </w:rPr>
      </w:pPr>
      <w:r>
        <w:rPr>
          <w:b/>
          <w:bCs/>
          <w:sz w:val="24"/>
          <w:szCs w:val="24"/>
        </w:rPr>
        <w:t>3.</w:t>
      </w:r>
      <w:r w:rsidR="005218A9">
        <w:rPr>
          <w:b/>
          <w:bCs/>
          <w:sz w:val="24"/>
          <w:szCs w:val="24"/>
        </w:rPr>
        <w:t>7</w:t>
      </w:r>
      <w:r>
        <w:rPr>
          <w:b/>
          <w:bCs/>
          <w:sz w:val="24"/>
          <w:szCs w:val="24"/>
        </w:rPr>
        <w:tab/>
      </w:r>
      <w:r w:rsidR="005F2F74">
        <w:rPr>
          <w:b/>
          <w:bCs/>
          <w:sz w:val="24"/>
          <w:szCs w:val="24"/>
        </w:rPr>
        <w:t>Bin ich als Meldender geschützt</w:t>
      </w:r>
      <w:r>
        <w:rPr>
          <w:b/>
          <w:bCs/>
          <w:sz w:val="24"/>
          <w:szCs w:val="24"/>
        </w:rPr>
        <w:t>?</w:t>
      </w:r>
    </w:p>
    <w:p w14:paraId="2CC30324" w14:textId="77777777" w:rsidR="007561DD" w:rsidRDefault="007561DD" w:rsidP="007561DD">
      <w:pPr>
        <w:pStyle w:val="Textkrper"/>
        <w:ind w:right="125"/>
        <w:jc w:val="both"/>
        <w:rPr>
          <w:b/>
          <w:bCs/>
        </w:rPr>
      </w:pPr>
    </w:p>
    <w:p w14:paraId="4C1FF6A8" w14:textId="2E2E4ADA" w:rsidR="007561DD" w:rsidRDefault="005F2F74" w:rsidP="007561DD">
      <w:pPr>
        <w:pStyle w:val="Textkrper"/>
        <w:ind w:right="125"/>
        <w:jc w:val="both"/>
        <w:rPr>
          <w:b/>
          <w:bCs/>
        </w:rPr>
      </w:pPr>
      <w:r w:rsidRPr="009567E4">
        <w:rPr>
          <w:b/>
          <w:bCs/>
        </w:rPr>
        <w:t xml:space="preserve">Ja! </w:t>
      </w:r>
      <w:r w:rsidR="009567E4" w:rsidRPr="009567E4">
        <w:rPr>
          <w:b/>
          <w:bCs/>
        </w:rPr>
        <w:t>WEINIG toleriert keinerlei Vergeltungsmaßnahmen!</w:t>
      </w:r>
    </w:p>
    <w:p w14:paraId="5F4D0D17" w14:textId="77777777" w:rsidR="009567E4" w:rsidRDefault="009567E4" w:rsidP="007561DD">
      <w:pPr>
        <w:pStyle w:val="Textkrper"/>
        <w:ind w:right="125"/>
        <w:jc w:val="both"/>
      </w:pPr>
    </w:p>
    <w:p w14:paraId="1C290C7B" w14:textId="647FDAD5" w:rsidR="009567E4" w:rsidRDefault="002D4519" w:rsidP="007561DD">
      <w:pPr>
        <w:pStyle w:val="Textkrper"/>
        <w:ind w:right="125"/>
        <w:jc w:val="both"/>
      </w:pPr>
      <w:r>
        <w:t xml:space="preserve">Hinweise </w:t>
      </w:r>
      <w:r w:rsidR="004222EC">
        <w:t xml:space="preserve">können ohne Angabe von Kontaktdaten </w:t>
      </w:r>
      <w:r w:rsidR="00402B37">
        <w:t>übermittelt werden. Auch eine eventuelle Folgekommunikation</w:t>
      </w:r>
      <w:r w:rsidR="00AB1231">
        <w:t xml:space="preserve"> kann anonym durchgeführt werden. </w:t>
      </w:r>
      <w:r w:rsidR="00F95961">
        <w:t xml:space="preserve">Selbstverständlich werden aber auch nicht-anonyme </w:t>
      </w:r>
      <w:r w:rsidR="002F07D4">
        <w:t>Hinweise vertraulich behandelt.</w:t>
      </w:r>
    </w:p>
    <w:p w14:paraId="1D1ED2A6" w14:textId="0E8BEA8A" w:rsidR="00D13B21" w:rsidRDefault="00D13B21" w:rsidP="007561DD">
      <w:pPr>
        <w:pStyle w:val="Textkrper"/>
        <w:ind w:right="125"/>
        <w:jc w:val="both"/>
      </w:pPr>
      <w:r>
        <w:t xml:space="preserve">WEINIG duldet </w:t>
      </w:r>
      <w:r w:rsidR="0022272C">
        <w:t xml:space="preserve">keinerlei Nachteile für Hinweisgeber und auch keine Anfeindungen und Einschüchterungsversuche </w:t>
      </w:r>
      <w:r w:rsidR="00BA1105">
        <w:t xml:space="preserve">ihnen gegenüber. </w:t>
      </w:r>
      <w:r w:rsidR="00322C03">
        <w:t xml:space="preserve">Jede </w:t>
      </w:r>
      <w:r w:rsidR="00E31107">
        <w:t xml:space="preserve">uns bekanntwerdende Repressalie gegenüber Hinweisgebern </w:t>
      </w:r>
      <w:r w:rsidR="00D73EEE">
        <w:t xml:space="preserve">wird im Rahmen der rechtlichen Möglichkeiten unverzüglich </w:t>
      </w:r>
      <w:r w:rsidR="00F0007C">
        <w:t>geahndet.</w:t>
      </w:r>
    </w:p>
    <w:p w14:paraId="75A37ADD" w14:textId="77777777" w:rsidR="00AD00BA" w:rsidRDefault="00AD00BA" w:rsidP="007561DD">
      <w:pPr>
        <w:pStyle w:val="Textkrper"/>
        <w:ind w:right="125"/>
        <w:jc w:val="both"/>
      </w:pPr>
    </w:p>
    <w:p w14:paraId="5F7A139C" w14:textId="008B28A9" w:rsidR="00262EDE" w:rsidRDefault="00262EDE" w:rsidP="007561DD">
      <w:pPr>
        <w:pStyle w:val="Textkrper"/>
        <w:ind w:right="125"/>
        <w:jc w:val="both"/>
      </w:pPr>
      <w:r w:rsidRPr="00262EDE">
        <w:t>Die folgenden Maßnahmen dienen dem Schutz der hinweisgebenden Person:</w:t>
      </w:r>
    </w:p>
    <w:p w14:paraId="652E3851" w14:textId="77777777" w:rsidR="00C2112B" w:rsidRPr="00262EDE" w:rsidRDefault="00C2112B" w:rsidP="007561DD">
      <w:pPr>
        <w:pStyle w:val="Textkrper"/>
        <w:ind w:right="125"/>
        <w:jc w:val="both"/>
      </w:pPr>
    </w:p>
    <w:p w14:paraId="43FCF32F" w14:textId="77777777" w:rsidR="00262EDE" w:rsidRPr="00DE73B8" w:rsidRDefault="00262EDE" w:rsidP="00262EDE">
      <w:pPr>
        <w:pStyle w:val="Listenabsatz"/>
        <w:widowControl/>
        <w:numPr>
          <w:ilvl w:val="0"/>
          <w:numId w:val="12"/>
        </w:numPr>
        <w:autoSpaceDE/>
        <w:autoSpaceDN/>
        <w:spacing w:after="160" w:line="259" w:lineRule="auto"/>
        <w:contextualSpacing/>
        <w:rPr>
          <w:b/>
          <w:bCs/>
          <w:sz w:val="20"/>
          <w:szCs w:val="20"/>
        </w:rPr>
      </w:pPr>
      <w:r w:rsidRPr="00210F17">
        <w:rPr>
          <w:bCs/>
          <w:sz w:val="20"/>
          <w:szCs w:val="20"/>
        </w:rPr>
        <w:t>Alle Hinweise werden nur von einem kleinen, vorab bestimmten und speziell geschulten Personenkreis entgegengenommen.</w:t>
      </w:r>
    </w:p>
    <w:p w14:paraId="557B3801" w14:textId="77777777" w:rsidR="00DE73B8" w:rsidRPr="00210F17" w:rsidRDefault="00DE73B8" w:rsidP="00DE73B8">
      <w:pPr>
        <w:pStyle w:val="Listenabsatz"/>
        <w:widowControl/>
        <w:autoSpaceDE/>
        <w:autoSpaceDN/>
        <w:spacing w:after="160" w:line="259" w:lineRule="auto"/>
        <w:ind w:left="720" w:firstLine="0"/>
        <w:contextualSpacing/>
        <w:rPr>
          <w:b/>
          <w:bCs/>
          <w:sz w:val="20"/>
          <w:szCs w:val="20"/>
        </w:rPr>
      </w:pPr>
    </w:p>
    <w:p w14:paraId="4A946DE6" w14:textId="54F472A5" w:rsidR="008E0469" w:rsidRPr="008E0469" w:rsidRDefault="00262EDE" w:rsidP="003C369B">
      <w:pPr>
        <w:pStyle w:val="Listenabsatz"/>
        <w:widowControl/>
        <w:numPr>
          <w:ilvl w:val="0"/>
          <w:numId w:val="12"/>
        </w:numPr>
        <w:autoSpaceDE/>
        <w:autoSpaceDN/>
        <w:spacing w:line="259" w:lineRule="auto"/>
        <w:contextualSpacing/>
        <w:rPr>
          <w:b/>
          <w:bCs/>
          <w:sz w:val="20"/>
          <w:szCs w:val="20"/>
        </w:rPr>
      </w:pPr>
      <w:r w:rsidRPr="00210F17">
        <w:rPr>
          <w:bCs/>
          <w:sz w:val="20"/>
          <w:szCs w:val="20"/>
        </w:rPr>
        <w:t>Alle Informationen, die Rückschlüsse auf die Identität der hinweisgebenden Person ermöglichen, werden vertraulich behandelt. Dies gilt ebenfalls nach Abschluss des Verfahrens.</w:t>
      </w:r>
    </w:p>
    <w:p w14:paraId="44BDBEB5" w14:textId="77777777" w:rsidR="008E0469" w:rsidRPr="008E0469" w:rsidRDefault="008E0469" w:rsidP="00C65099">
      <w:pPr>
        <w:widowControl/>
        <w:autoSpaceDE/>
        <w:autoSpaceDN/>
        <w:spacing w:line="259" w:lineRule="auto"/>
        <w:ind w:left="720"/>
        <w:contextualSpacing/>
        <w:rPr>
          <w:b/>
          <w:bCs/>
          <w:sz w:val="20"/>
          <w:szCs w:val="20"/>
        </w:rPr>
      </w:pPr>
    </w:p>
    <w:p w14:paraId="7B8201D1" w14:textId="7C57A2CC" w:rsidR="002A7AA2" w:rsidRPr="002A7AA2" w:rsidRDefault="00262EDE" w:rsidP="002A7AA2">
      <w:pPr>
        <w:pStyle w:val="Listenabsatz"/>
        <w:widowControl/>
        <w:numPr>
          <w:ilvl w:val="0"/>
          <w:numId w:val="12"/>
        </w:numPr>
        <w:autoSpaceDE/>
        <w:autoSpaceDN/>
        <w:spacing w:after="160" w:line="259" w:lineRule="auto"/>
        <w:contextualSpacing/>
        <w:rPr>
          <w:b/>
          <w:bCs/>
          <w:sz w:val="20"/>
          <w:szCs w:val="20"/>
        </w:rPr>
      </w:pPr>
      <w:r w:rsidRPr="00210F17">
        <w:rPr>
          <w:bCs/>
          <w:sz w:val="20"/>
          <w:szCs w:val="20"/>
        </w:rPr>
        <w:t>In den Ablauf des Beschwerdeverfahrens werden nur die hierfür notwendigen Personenkreise eingebunden. Es wird gewährleistet, dass alle Personen, die in das Verfahren eingebunden sind, unparteiisch handeln und dem vertraulichen Umgang mit den erhaltenen Informationen verpflichtet sind.</w:t>
      </w:r>
    </w:p>
    <w:p w14:paraId="203B0AAE" w14:textId="77777777" w:rsidR="002A7AA2" w:rsidRPr="002A7AA2" w:rsidRDefault="002A7AA2" w:rsidP="00365C2B">
      <w:pPr>
        <w:pStyle w:val="Listenabsatz"/>
        <w:widowControl/>
        <w:autoSpaceDE/>
        <w:autoSpaceDN/>
        <w:spacing w:after="160" w:line="259" w:lineRule="auto"/>
        <w:ind w:left="720" w:firstLine="0"/>
        <w:contextualSpacing/>
        <w:rPr>
          <w:b/>
          <w:bCs/>
          <w:sz w:val="20"/>
          <w:szCs w:val="20"/>
        </w:rPr>
      </w:pPr>
    </w:p>
    <w:p w14:paraId="0101BA70" w14:textId="77777777" w:rsidR="00262EDE" w:rsidRPr="00210F17" w:rsidRDefault="00262EDE" w:rsidP="00262EDE">
      <w:pPr>
        <w:pStyle w:val="Listenabsatz"/>
        <w:widowControl/>
        <w:numPr>
          <w:ilvl w:val="0"/>
          <w:numId w:val="12"/>
        </w:numPr>
        <w:autoSpaceDE/>
        <w:autoSpaceDN/>
        <w:spacing w:after="160" w:line="259" w:lineRule="auto"/>
        <w:contextualSpacing/>
        <w:rPr>
          <w:b/>
          <w:bCs/>
          <w:sz w:val="20"/>
          <w:szCs w:val="20"/>
        </w:rPr>
      </w:pPr>
      <w:r w:rsidRPr="00210F17">
        <w:rPr>
          <w:bCs/>
          <w:sz w:val="20"/>
          <w:szCs w:val="20"/>
        </w:rPr>
        <w:t>Die unternehmensinternen Dokumentationen werden gemäß den gesetzlichen Vorschriften für sieben Jahre aufbewahrt und im Anschluss vernichtet.</w:t>
      </w:r>
    </w:p>
    <w:p w14:paraId="04EA4F11" w14:textId="77777777" w:rsidR="00262EDE" w:rsidRPr="009567E4" w:rsidRDefault="00262EDE" w:rsidP="007561DD">
      <w:pPr>
        <w:pStyle w:val="Textkrper"/>
        <w:ind w:right="125"/>
        <w:jc w:val="both"/>
      </w:pPr>
    </w:p>
    <w:p w14:paraId="7C4E441B" w14:textId="77777777" w:rsidR="007561DD" w:rsidRPr="007561DD" w:rsidRDefault="007561DD" w:rsidP="007561DD">
      <w:pPr>
        <w:pStyle w:val="Textkrper"/>
        <w:ind w:right="125"/>
        <w:jc w:val="both"/>
        <w:rPr>
          <w:b/>
          <w:bCs/>
          <w:sz w:val="24"/>
          <w:szCs w:val="24"/>
        </w:rPr>
      </w:pPr>
    </w:p>
    <w:sectPr w:rsidR="007561DD" w:rsidRPr="007561DD">
      <w:pgSz w:w="11910" w:h="16840"/>
      <w:pgMar w:top="1580" w:right="1520" w:bottom="880" w:left="168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25C4F" w14:textId="77777777" w:rsidR="00D557ED" w:rsidRDefault="00D557ED">
      <w:r>
        <w:separator/>
      </w:r>
    </w:p>
  </w:endnote>
  <w:endnote w:type="continuationSeparator" w:id="0">
    <w:p w14:paraId="125CB0FB" w14:textId="77777777" w:rsidR="00D557ED" w:rsidRDefault="00D557ED">
      <w:r>
        <w:continuationSeparator/>
      </w:r>
    </w:p>
  </w:endnote>
  <w:endnote w:type="continuationNotice" w:id="1">
    <w:p w14:paraId="1EA71230" w14:textId="77777777" w:rsidR="00D557ED" w:rsidRDefault="00D55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019395"/>
      <w:docPartObj>
        <w:docPartGallery w:val="Page Numbers (Bottom of Page)"/>
        <w:docPartUnique/>
      </w:docPartObj>
    </w:sdtPr>
    <w:sdtContent>
      <w:p w14:paraId="6F544FBE" w14:textId="375FB8E3" w:rsidR="00B0627F" w:rsidRDefault="00B0627F">
        <w:pPr>
          <w:pStyle w:val="Fuzeile"/>
          <w:jc w:val="right"/>
        </w:pPr>
        <w:r>
          <w:fldChar w:fldCharType="begin"/>
        </w:r>
        <w:r>
          <w:instrText>PAGE   \* MERGEFORMAT</w:instrText>
        </w:r>
        <w:r>
          <w:fldChar w:fldCharType="separate"/>
        </w:r>
        <w:r>
          <w:t>2</w:t>
        </w:r>
        <w:r>
          <w:fldChar w:fldCharType="end"/>
        </w:r>
      </w:p>
    </w:sdtContent>
  </w:sdt>
  <w:p w14:paraId="6278CDAB" w14:textId="06E0A82E" w:rsidR="003955AA" w:rsidRDefault="003955AA">
    <w:pPr>
      <w:pStyle w:val="Textkrpe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41AC6" w14:textId="77777777" w:rsidR="00D557ED" w:rsidRDefault="00D557ED">
      <w:r>
        <w:separator/>
      </w:r>
    </w:p>
  </w:footnote>
  <w:footnote w:type="continuationSeparator" w:id="0">
    <w:p w14:paraId="4A0BE5B1" w14:textId="77777777" w:rsidR="00D557ED" w:rsidRDefault="00D557ED">
      <w:r>
        <w:continuationSeparator/>
      </w:r>
    </w:p>
  </w:footnote>
  <w:footnote w:type="continuationNotice" w:id="1">
    <w:p w14:paraId="1A4C5E1E" w14:textId="77777777" w:rsidR="00D557ED" w:rsidRDefault="00D55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E60A5" w14:textId="20EC1B4E" w:rsidR="00A825A2" w:rsidRDefault="00A825A2">
    <w:pPr>
      <w:pStyle w:val="Kopfzeile"/>
    </w:pPr>
    <w:r w:rsidRPr="006F0C6A">
      <w:rPr>
        <w:noProof/>
      </w:rPr>
      <w:drawing>
        <wp:anchor distT="0" distB="0" distL="114300" distR="114300" simplePos="0" relativeHeight="251658240" behindDoc="0" locked="0" layoutInCell="1" allowOverlap="1" wp14:anchorId="1CE04073" wp14:editId="0BC1CBA4">
          <wp:simplePos x="0" y="0"/>
          <wp:positionH relativeFrom="column">
            <wp:posOffset>5150940</wp:posOffset>
          </wp:positionH>
          <wp:positionV relativeFrom="paragraph">
            <wp:posOffset>238310</wp:posOffset>
          </wp:positionV>
          <wp:extent cx="951865" cy="492760"/>
          <wp:effectExtent l="0" t="0" r="635" b="2540"/>
          <wp:wrapSquare wrapText="bothSides"/>
          <wp:docPr id="579045541" name="Grafik 579045541" descr="Ein Bild, das Schrift, Grafiken, Grafikdesig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chrift, Grafiken, Grafikdesign,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51865" cy="4927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D4634"/>
    <w:multiLevelType w:val="hybridMultilevel"/>
    <w:tmpl w:val="7AA0A71E"/>
    <w:lvl w:ilvl="0" w:tplc="E74261D2">
      <w:start w:val="1"/>
      <w:numFmt w:val="decimal"/>
      <w:lvlText w:val="%1."/>
      <w:lvlJc w:val="left"/>
      <w:pPr>
        <w:ind w:left="1729" w:hanging="707"/>
      </w:pPr>
      <w:rPr>
        <w:rFonts w:ascii="Arial" w:eastAsia="Arial" w:hAnsi="Arial" w:cs="Arial" w:hint="default"/>
        <w:b/>
        <w:bCs/>
        <w:i w:val="0"/>
        <w:iCs w:val="0"/>
        <w:w w:val="99"/>
        <w:sz w:val="24"/>
        <w:szCs w:val="24"/>
        <w:lang w:val="de-DE" w:eastAsia="en-US" w:bidi="ar-SA"/>
      </w:rPr>
    </w:lvl>
    <w:lvl w:ilvl="1" w:tplc="21E46EF6">
      <w:numFmt w:val="bullet"/>
      <w:lvlText w:val="•"/>
      <w:lvlJc w:val="left"/>
      <w:pPr>
        <w:ind w:left="2418" w:hanging="707"/>
      </w:pPr>
      <w:rPr>
        <w:rFonts w:hint="default"/>
        <w:lang w:val="de-DE" w:eastAsia="en-US" w:bidi="ar-SA"/>
      </w:rPr>
    </w:lvl>
    <w:lvl w:ilvl="2" w:tplc="3E20A524">
      <w:numFmt w:val="bullet"/>
      <w:lvlText w:val="•"/>
      <w:lvlJc w:val="left"/>
      <w:pPr>
        <w:ind w:left="3117" w:hanging="707"/>
      </w:pPr>
      <w:rPr>
        <w:rFonts w:hint="default"/>
        <w:lang w:val="de-DE" w:eastAsia="en-US" w:bidi="ar-SA"/>
      </w:rPr>
    </w:lvl>
    <w:lvl w:ilvl="3" w:tplc="FEB02BCA">
      <w:numFmt w:val="bullet"/>
      <w:lvlText w:val="•"/>
      <w:lvlJc w:val="left"/>
      <w:pPr>
        <w:ind w:left="3815" w:hanging="707"/>
      </w:pPr>
      <w:rPr>
        <w:rFonts w:hint="default"/>
        <w:lang w:val="de-DE" w:eastAsia="en-US" w:bidi="ar-SA"/>
      </w:rPr>
    </w:lvl>
    <w:lvl w:ilvl="4" w:tplc="3996B854">
      <w:numFmt w:val="bullet"/>
      <w:lvlText w:val="•"/>
      <w:lvlJc w:val="left"/>
      <w:pPr>
        <w:ind w:left="4514" w:hanging="707"/>
      </w:pPr>
      <w:rPr>
        <w:rFonts w:hint="default"/>
        <w:lang w:val="de-DE" w:eastAsia="en-US" w:bidi="ar-SA"/>
      </w:rPr>
    </w:lvl>
    <w:lvl w:ilvl="5" w:tplc="1CA06F3C">
      <w:numFmt w:val="bullet"/>
      <w:lvlText w:val="•"/>
      <w:lvlJc w:val="left"/>
      <w:pPr>
        <w:ind w:left="5213" w:hanging="707"/>
      </w:pPr>
      <w:rPr>
        <w:rFonts w:hint="default"/>
        <w:lang w:val="de-DE" w:eastAsia="en-US" w:bidi="ar-SA"/>
      </w:rPr>
    </w:lvl>
    <w:lvl w:ilvl="6" w:tplc="CD909416">
      <w:numFmt w:val="bullet"/>
      <w:lvlText w:val="•"/>
      <w:lvlJc w:val="left"/>
      <w:pPr>
        <w:ind w:left="5911" w:hanging="707"/>
      </w:pPr>
      <w:rPr>
        <w:rFonts w:hint="default"/>
        <w:lang w:val="de-DE" w:eastAsia="en-US" w:bidi="ar-SA"/>
      </w:rPr>
    </w:lvl>
    <w:lvl w:ilvl="7" w:tplc="798688E8">
      <w:numFmt w:val="bullet"/>
      <w:lvlText w:val="•"/>
      <w:lvlJc w:val="left"/>
      <w:pPr>
        <w:ind w:left="6610" w:hanging="707"/>
      </w:pPr>
      <w:rPr>
        <w:rFonts w:hint="default"/>
        <w:lang w:val="de-DE" w:eastAsia="en-US" w:bidi="ar-SA"/>
      </w:rPr>
    </w:lvl>
    <w:lvl w:ilvl="8" w:tplc="AE603F26">
      <w:numFmt w:val="bullet"/>
      <w:lvlText w:val="•"/>
      <w:lvlJc w:val="left"/>
      <w:pPr>
        <w:ind w:left="7309" w:hanging="707"/>
      </w:pPr>
      <w:rPr>
        <w:rFonts w:hint="default"/>
        <w:lang w:val="de-DE" w:eastAsia="en-US" w:bidi="ar-SA"/>
      </w:rPr>
    </w:lvl>
  </w:abstractNum>
  <w:abstractNum w:abstractNumId="1" w15:restartNumberingAfterBreak="0">
    <w:nsid w:val="381008E9"/>
    <w:multiLevelType w:val="multilevel"/>
    <w:tmpl w:val="DC80D1A4"/>
    <w:lvl w:ilvl="0">
      <w:start w:val="2"/>
      <w:numFmt w:val="decimal"/>
      <w:lvlText w:val="%1"/>
      <w:lvlJc w:val="left"/>
      <w:pPr>
        <w:ind w:left="1370" w:hanging="708"/>
      </w:pPr>
      <w:rPr>
        <w:rFonts w:hint="default"/>
        <w:lang w:val="de-DE" w:eastAsia="en-US" w:bidi="ar-SA"/>
      </w:rPr>
    </w:lvl>
    <w:lvl w:ilvl="1">
      <w:start w:val="1"/>
      <w:numFmt w:val="decimal"/>
      <w:lvlText w:val="%1.%2"/>
      <w:lvlJc w:val="left"/>
      <w:pPr>
        <w:ind w:left="1370" w:hanging="708"/>
      </w:pPr>
      <w:rPr>
        <w:rFonts w:ascii="Arial" w:eastAsia="Arial" w:hAnsi="Arial" w:cs="Arial" w:hint="default"/>
        <w:b/>
        <w:bCs/>
        <w:i w:val="0"/>
        <w:iCs w:val="0"/>
        <w:spacing w:val="-1"/>
        <w:w w:val="99"/>
        <w:sz w:val="20"/>
        <w:szCs w:val="20"/>
        <w:lang w:val="de-DE" w:eastAsia="en-US" w:bidi="ar-SA"/>
      </w:rPr>
    </w:lvl>
    <w:lvl w:ilvl="2">
      <w:numFmt w:val="bullet"/>
      <w:lvlText w:val=""/>
      <w:lvlJc w:val="left"/>
      <w:pPr>
        <w:ind w:left="1370" w:hanging="348"/>
      </w:pPr>
      <w:rPr>
        <w:rFonts w:ascii="Symbol" w:eastAsia="Symbol" w:hAnsi="Symbol" w:cs="Symbol" w:hint="default"/>
        <w:b w:val="0"/>
        <w:bCs w:val="0"/>
        <w:i w:val="0"/>
        <w:iCs w:val="0"/>
        <w:w w:val="99"/>
        <w:sz w:val="20"/>
        <w:szCs w:val="20"/>
        <w:lang w:val="de-DE" w:eastAsia="en-US" w:bidi="ar-SA"/>
      </w:rPr>
    </w:lvl>
    <w:lvl w:ilvl="3">
      <w:numFmt w:val="bullet"/>
      <w:lvlText w:val="•"/>
      <w:lvlJc w:val="left"/>
      <w:pPr>
        <w:ind w:left="3577" w:hanging="348"/>
      </w:pPr>
      <w:rPr>
        <w:rFonts w:hint="default"/>
        <w:lang w:val="de-DE" w:eastAsia="en-US" w:bidi="ar-SA"/>
      </w:rPr>
    </w:lvl>
    <w:lvl w:ilvl="4">
      <w:numFmt w:val="bullet"/>
      <w:lvlText w:val="•"/>
      <w:lvlJc w:val="left"/>
      <w:pPr>
        <w:ind w:left="4310" w:hanging="348"/>
      </w:pPr>
      <w:rPr>
        <w:rFonts w:hint="default"/>
        <w:lang w:val="de-DE" w:eastAsia="en-US" w:bidi="ar-SA"/>
      </w:rPr>
    </w:lvl>
    <w:lvl w:ilvl="5">
      <w:numFmt w:val="bullet"/>
      <w:lvlText w:val="•"/>
      <w:lvlJc w:val="left"/>
      <w:pPr>
        <w:ind w:left="5043" w:hanging="348"/>
      </w:pPr>
      <w:rPr>
        <w:rFonts w:hint="default"/>
        <w:lang w:val="de-DE" w:eastAsia="en-US" w:bidi="ar-SA"/>
      </w:rPr>
    </w:lvl>
    <w:lvl w:ilvl="6">
      <w:numFmt w:val="bullet"/>
      <w:lvlText w:val="•"/>
      <w:lvlJc w:val="left"/>
      <w:pPr>
        <w:ind w:left="5775" w:hanging="348"/>
      </w:pPr>
      <w:rPr>
        <w:rFonts w:hint="default"/>
        <w:lang w:val="de-DE" w:eastAsia="en-US" w:bidi="ar-SA"/>
      </w:rPr>
    </w:lvl>
    <w:lvl w:ilvl="7">
      <w:numFmt w:val="bullet"/>
      <w:lvlText w:val="•"/>
      <w:lvlJc w:val="left"/>
      <w:pPr>
        <w:ind w:left="6508" w:hanging="348"/>
      </w:pPr>
      <w:rPr>
        <w:rFonts w:hint="default"/>
        <w:lang w:val="de-DE" w:eastAsia="en-US" w:bidi="ar-SA"/>
      </w:rPr>
    </w:lvl>
    <w:lvl w:ilvl="8">
      <w:numFmt w:val="bullet"/>
      <w:lvlText w:val="•"/>
      <w:lvlJc w:val="left"/>
      <w:pPr>
        <w:ind w:left="7241" w:hanging="348"/>
      </w:pPr>
      <w:rPr>
        <w:rFonts w:hint="default"/>
        <w:lang w:val="de-DE" w:eastAsia="en-US" w:bidi="ar-SA"/>
      </w:rPr>
    </w:lvl>
  </w:abstractNum>
  <w:abstractNum w:abstractNumId="2" w15:restartNumberingAfterBreak="0">
    <w:nsid w:val="3EA04DC8"/>
    <w:multiLevelType w:val="multilevel"/>
    <w:tmpl w:val="DC80D1A4"/>
    <w:lvl w:ilvl="0">
      <w:start w:val="2"/>
      <w:numFmt w:val="decimal"/>
      <w:lvlText w:val="%1"/>
      <w:lvlJc w:val="left"/>
      <w:pPr>
        <w:ind w:left="1370" w:hanging="708"/>
      </w:pPr>
      <w:rPr>
        <w:rFonts w:hint="default"/>
        <w:lang w:val="de-DE" w:eastAsia="en-US" w:bidi="ar-SA"/>
      </w:rPr>
    </w:lvl>
    <w:lvl w:ilvl="1">
      <w:start w:val="1"/>
      <w:numFmt w:val="decimal"/>
      <w:lvlText w:val="%1.%2"/>
      <w:lvlJc w:val="left"/>
      <w:pPr>
        <w:ind w:left="1370" w:hanging="708"/>
      </w:pPr>
      <w:rPr>
        <w:rFonts w:ascii="Arial" w:eastAsia="Arial" w:hAnsi="Arial" w:cs="Arial" w:hint="default"/>
        <w:b/>
        <w:bCs/>
        <w:i w:val="0"/>
        <w:iCs w:val="0"/>
        <w:spacing w:val="-1"/>
        <w:w w:val="99"/>
        <w:sz w:val="20"/>
        <w:szCs w:val="20"/>
        <w:lang w:val="de-DE" w:eastAsia="en-US" w:bidi="ar-SA"/>
      </w:rPr>
    </w:lvl>
    <w:lvl w:ilvl="2">
      <w:numFmt w:val="bullet"/>
      <w:lvlText w:val=""/>
      <w:lvlJc w:val="left"/>
      <w:pPr>
        <w:ind w:left="1370" w:hanging="348"/>
      </w:pPr>
      <w:rPr>
        <w:rFonts w:ascii="Symbol" w:eastAsia="Symbol" w:hAnsi="Symbol" w:cs="Symbol" w:hint="default"/>
        <w:b w:val="0"/>
        <w:bCs w:val="0"/>
        <w:i w:val="0"/>
        <w:iCs w:val="0"/>
        <w:w w:val="99"/>
        <w:sz w:val="20"/>
        <w:szCs w:val="20"/>
        <w:lang w:val="de-DE" w:eastAsia="en-US" w:bidi="ar-SA"/>
      </w:rPr>
    </w:lvl>
    <w:lvl w:ilvl="3">
      <w:numFmt w:val="bullet"/>
      <w:lvlText w:val="•"/>
      <w:lvlJc w:val="left"/>
      <w:pPr>
        <w:ind w:left="3577" w:hanging="348"/>
      </w:pPr>
      <w:rPr>
        <w:rFonts w:hint="default"/>
        <w:lang w:val="de-DE" w:eastAsia="en-US" w:bidi="ar-SA"/>
      </w:rPr>
    </w:lvl>
    <w:lvl w:ilvl="4">
      <w:numFmt w:val="bullet"/>
      <w:lvlText w:val="•"/>
      <w:lvlJc w:val="left"/>
      <w:pPr>
        <w:ind w:left="4310" w:hanging="348"/>
      </w:pPr>
      <w:rPr>
        <w:rFonts w:hint="default"/>
        <w:lang w:val="de-DE" w:eastAsia="en-US" w:bidi="ar-SA"/>
      </w:rPr>
    </w:lvl>
    <w:lvl w:ilvl="5">
      <w:numFmt w:val="bullet"/>
      <w:lvlText w:val="•"/>
      <w:lvlJc w:val="left"/>
      <w:pPr>
        <w:ind w:left="5043" w:hanging="348"/>
      </w:pPr>
      <w:rPr>
        <w:rFonts w:hint="default"/>
        <w:lang w:val="de-DE" w:eastAsia="en-US" w:bidi="ar-SA"/>
      </w:rPr>
    </w:lvl>
    <w:lvl w:ilvl="6">
      <w:numFmt w:val="bullet"/>
      <w:lvlText w:val="•"/>
      <w:lvlJc w:val="left"/>
      <w:pPr>
        <w:ind w:left="5775" w:hanging="348"/>
      </w:pPr>
      <w:rPr>
        <w:rFonts w:hint="default"/>
        <w:lang w:val="de-DE" w:eastAsia="en-US" w:bidi="ar-SA"/>
      </w:rPr>
    </w:lvl>
    <w:lvl w:ilvl="7">
      <w:numFmt w:val="bullet"/>
      <w:lvlText w:val="•"/>
      <w:lvlJc w:val="left"/>
      <w:pPr>
        <w:ind w:left="6508" w:hanging="348"/>
      </w:pPr>
      <w:rPr>
        <w:rFonts w:hint="default"/>
        <w:lang w:val="de-DE" w:eastAsia="en-US" w:bidi="ar-SA"/>
      </w:rPr>
    </w:lvl>
    <w:lvl w:ilvl="8">
      <w:numFmt w:val="bullet"/>
      <w:lvlText w:val="•"/>
      <w:lvlJc w:val="left"/>
      <w:pPr>
        <w:ind w:left="7241" w:hanging="348"/>
      </w:pPr>
      <w:rPr>
        <w:rFonts w:hint="default"/>
        <w:lang w:val="de-DE" w:eastAsia="en-US" w:bidi="ar-SA"/>
      </w:rPr>
    </w:lvl>
  </w:abstractNum>
  <w:abstractNum w:abstractNumId="3" w15:restartNumberingAfterBreak="0">
    <w:nsid w:val="445D694B"/>
    <w:multiLevelType w:val="hybridMultilevel"/>
    <w:tmpl w:val="79B473E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45FA3B70"/>
    <w:multiLevelType w:val="multilevel"/>
    <w:tmpl w:val="DC80D1A4"/>
    <w:lvl w:ilvl="0">
      <w:start w:val="2"/>
      <w:numFmt w:val="decimal"/>
      <w:lvlText w:val="%1"/>
      <w:lvlJc w:val="left"/>
      <w:pPr>
        <w:ind w:left="1370" w:hanging="708"/>
      </w:pPr>
      <w:rPr>
        <w:rFonts w:hint="default"/>
        <w:lang w:val="de-DE" w:eastAsia="en-US" w:bidi="ar-SA"/>
      </w:rPr>
    </w:lvl>
    <w:lvl w:ilvl="1">
      <w:start w:val="1"/>
      <w:numFmt w:val="decimal"/>
      <w:lvlText w:val="%1.%2"/>
      <w:lvlJc w:val="left"/>
      <w:pPr>
        <w:ind w:left="1370" w:hanging="708"/>
      </w:pPr>
      <w:rPr>
        <w:rFonts w:ascii="Arial" w:eastAsia="Arial" w:hAnsi="Arial" w:cs="Arial" w:hint="default"/>
        <w:b/>
        <w:bCs/>
        <w:i w:val="0"/>
        <w:iCs w:val="0"/>
        <w:spacing w:val="-1"/>
        <w:w w:val="99"/>
        <w:sz w:val="20"/>
        <w:szCs w:val="20"/>
        <w:lang w:val="de-DE" w:eastAsia="en-US" w:bidi="ar-SA"/>
      </w:rPr>
    </w:lvl>
    <w:lvl w:ilvl="2">
      <w:numFmt w:val="bullet"/>
      <w:lvlText w:val=""/>
      <w:lvlJc w:val="left"/>
      <w:pPr>
        <w:ind w:left="1370" w:hanging="348"/>
      </w:pPr>
      <w:rPr>
        <w:rFonts w:ascii="Symbol" w:eastAsia="Symbol" w:hAnsi="Symbol" w:cs="Symbol" w:hint="default"/>
        <w:b w:val="0"/>
        <w:bCs w:val="0"/>
        <w:i w:val="0"/>
        <w:iCs w:val="0"/>
        <w:w w:val="99"/>
        <w:sz w:val="20"/>
        <w:szCs w:val="20"/>
        <w:lang w:val="de-DE" w:eastAsia="en-US" w:bidi="ar-SA"/>
      </w:rPr>
    </w:lvl>
    <w:lvl w:ilvl="3">
      <w:numFmt w:val="bullet"/>
      <w:lvlText w:val="•"/>
      <w:lvlJc w:val="left"/>
      <w:pPr>
        <w:ind w:left="3577" w:hanging="348"/>
      </w:pPr>
      <w:rPr>
        <w:rFonts w:hint="default"/>
        <w:lang w:val="de-DE" w:eastAsia="en-US" w:bidi="ar-SA"/>
      </w:rPr>
    </w:lvl>
    <w:lvl w:ilvl="4">
      <w:numFmt w:val="bullet"/>
      <w:lvlText w:val="•"/>
      <w:lvlJc w:val="left"/>
      <w:pPr>
        <w:ind w:left="4310" w:hanging="348"/>
      </w:pPr>
      <w:rPr>
        <w:rFonts w:hint="default"/>
        <w:lang w:val="de-DE" w:eastAsia="en-US" w:bidi="ar-SA"/>
      </w:rPr>
    </w:lvl>
    <w:lvl w:ilvl="5">
      <w:numFmt w:val="bullet"/>
      <w:lvlText w:val="•"/>
      <w:lvlJc w:val="left"/>
      <w:pPr>
        <w:ind w:left="5043" w:hanging="348"/>
      </w:pPr>
      <w:rPr>
        <w:rFonts w:hint="default"/>
        <w:lang w:val="de-DE" w:eastAsia="en-US" w:bidi="ar-SA"/>
      </w:rPr>
    </w:lvl>
    <w:lvl w:ilvl="6">
      <w:numFmt w:val="bullet"/>
      <w:lvlText w:val="•"/>
      <w:lvlJc w:val="left"/>
      <w:pPr>
        <w:ind w:left="5775" w:hanging="348"/>
      </w:pPr>
      <w:rPr>
        <w:rFonts w:hint="default"/>
        <w:lang w:val="de-DE" w:eastAsia="en-US" w:bidi="ar-SA"/>
      </w:rPr>
    </w:lvl>
    <w:lvl w:ilvl="7">
      <w:numFmt w:val="bullet"/>
      <w:lvlText w:val="•"/>
      <w:lvlJc w:val="left"/>
      <w:pPr>
        <w:ind w:left="6508" w:hanging="348"/>
      </w:pPr>
      <w:rPr>
        <w:rFonts w:hint="default"/>
        <w:lang w:val="de-DE" w:eastAsia="en-US" w:bidi="ar-SA"/>
      </w:rPr>
    </w:lvl>
    <w:lvl w:ilvl="8">
      <w:numFmt w:val="bullet"/>
      <w:lvlText w:val="•"/>
      <w:lvlJc w:val="left"/>
      <w:pPr>
        <w:ind w:left="7241" w:hanging="348"/>
      </w:pPr>
      <w:rPr>
        <w:rFonts w:hint="default"/>
        <w:lang w:val="de-DE" w:eastAsia="en-US" w:bidi="ar-SA"/>
      </w:rPr>
    </w:lvl>
  </w:abstractNum>
  <w:abstractNum w:abstractNumId="5" w15:restartNumberingAfterBreak="0">
    <w:nsid w:val="53D43343"/>
    <w:multiLevelType w:val="multilevel"/>
    <w:tmpl w:val="3CB68E6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64900E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503D60"/>
    <w:multiLevelType w:val="multilevel"/>
    <w:tmpl w:val="BBD8BEE0"/>
    <w:lvl w:ilvl="0">
      <w:start w:val="3"/>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54E2B8F"/>
    <w:multiLevelType w:val="hybridMultilevel"/>
    <w:tmpl w:val="70448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00E0E46"/>
    <w:multiLevelType w:val="hybridMultilevel"/>
    <w:tmpl w:val="9710DFF4"/>
    <w:lvl w:ilvl="0" w:tplc="3E8E584E">
      <w:numFmt w:val="bullet"/>
      <w:lvlText w:val=""/>
      <w:lvlJc w:val="left"/>
      <w:pPr>
        <w:ind w:left="1370" w:hanging="348"/>
      </w:pPr>
      <w:rPr>
        <w:rFonts w:ascii="Symbol" w:eastAsia="Symbol" w:hAnsi="Symbol" w:cs="Symbol" w:hint="default"/>
        <w:b w:val="0"/>
        <w:bCs w:val="0"/>
        <w:i w:val="0"/>
        <w:iCs w:val="0"/>
        <w:w w:val="100"/>
        <w:sz w:val="22"/>
        <w:szCs w:val="22"/>
        <w:lang w:val="de-DE" w:eastAsia="en-US" w:bidi="ar-SA"/>
      </w:rPr>
    </w:lvl>
    <w:lvl w:ilvl="1" w:tplc="21C4BFCA">
      <w:numFmt w:val="bullet"/>
      <w:lvlText w:val="•"/>
      <w:lvlJc w:val="left"/>
      <w:pPr>
        <w:ind w:left="2112" w:hanging="348"/>
      </w:pPr>
      <w:rPr>
        <w:rFonts w:hint="default"/>
        <w:lang w:val="de-DE" w:eastAsia="en-US" w:bidi="ar-SA"/>
      </w:rPr>
    </w:lvl>
    <w:lvl w:ilvl="2" w:tplc="450C64D8">
      <w:numFmt w:val="bullet"/>
      <w:lvlText w:val="•"/>
      <w:lvlJc w:val="left"/>
      <w:pPr>
        <w:ind w:left="2845" w:hanging="348"/>
      </w:pPr>
      <w:rPr>
        <w:rFonts w:hint="default"/>
        <w:lang w:val="de-DE" w:eastAsia="en-US" w:bidi="ar-SA"/>
      </w:rPr>
    </w:lvl>
    <w:lvl w:ilvl="3" w:tplc="3866F3D4">
      <w:numFmt w:val="bullet"/>
      <w:lvlText w:val="•"/>
      <w:lvlJc w:val="left"/>
      <w:pPr>
        <w:ind w:left="3577" w:hanging="348"/>
      </w:pPr>
      <w:rPr>
        <w:rFonts w:hint="default"/>
        <w:lang w:val="de-DE" w:eastAsia="en-US" w:bidi="ar-SA"/>
      </w:rPr>
    </w:lvl>
    <w:lvl w:ilvl="4" w:tplc="BE986F7A">
      <w:numFmt w:val="bullet"/>
      <w:lvlText w:val="•"/>
      <w:lvlJc w:val="left"/>
      <w:pPr>
        <w:ind w:left="4310" w:hanging="348"/>
      </w:pPr>
      <w:rPr>
        <w:rFonts w:hint="default"/>
        <w:lang w:val="de-DE" w:eastAsia="en-US" w:bidi="ar-SA"/>
      </w:rPr>
    </w:lvl>
    <w:lvl w:ilvl="5" w:tplc="F976CF90">
      <w:numFmt w:val="bullet"/>
      <w:lvlText w:val="•"/>
      <w:lvlJc w:val="left"/>
      <w:pPr>
        <w:ind w:left="5043" w:hanging="348"/>
      </w:pPr>
      <w:rPr>
        <w:rFonts w:hint="default"/>
        <w:lang w:val="de-DE" w:eastAsia="en-US" w:bidi="ar-SA"/>
      </w:rPr>
    </w:lvl>
    <w:lvl w:ilvl="6" w:tplc="663ECDCA">
      <w:numFmt w:val="bullet"/>
      <w:lvlText w:val="•"/>
      <w:lvlJc w:val="left"/>
      <w:pPr>
        <w:ind w:left="5775" w:hanging="348"/>
      </w:pPr>
      <w:rPr>
        <w:rFonts w:hint="default"/>
        <w:lang w:val="de-DE" w:eastAsia="en-US" w:bidi="ar-SA"/>
      </w:rPr>
    </w:lvl>
    <w:lvl w:ilvl="7" w:tplc="6A604DE4">
      <w:numFmt w:val="bullet"/>
      <w:lvlText w:val="•"/>
      <w:lvlJc w:val="left"/>
      <w:pPr>
        <w:ind w:left="6508" w:hanging="348"/>
      </w:pPr>
      <w:rPr>
        <w:rFonts w:hint="default"/>
        <w:lang w:val="de-DE" w:eastAsia="en-US" w:bidi="ar-SA"/>
      </w:rPr>
    </w:lvl>
    <w:lvl w:ilvl="8" w:tplc="8F7C1BDC">
      <w:numFmt w:val="bullet"/>
      <w:lvlText w:val="•"/>
      <w:lvlJc w:val="left"/>
      <w:pPr>
        <w:ind w:left="7241" w:hanging="348"/>
      </w:pPr>
      <w:rPr>
        <w:rFonts w:hint="default"/>
        <w:lang w:val="de-DE" w:eastAsia="en-US" w:bidi="ar-SA"/>
      </w:rPr>
    </w:lvl>
  </w:abstractNum>
  <w:abstractNum w:abstractNumId="10" w15:restartNumberingAfterBreak="0">
    <w:nsid w:val="78012047"/>
    <w:multiLevelType w:val="hybridMultilevel"/>
    <w:tmpl w:val="01E27E74"/>
    <w:lvl w:ilvl="0" w:tplc="0407000F">
      <w:start w:val="1"/>
      <w:numFmt w:val="decimal"/>
      <w:lvlText w:val="%1."/>
      <w:lvlJc w:val="left"/>
      <w:pPr>
        <w:ind w:left="1742" w:hanging="360"/>
      </w:pPr>
    </w:lvl>
    <w:lvl w:ilvl="1" w:tplc="04070019" w:tentative="1">
      <w:start w:val="1"/>
      <w:numFmt w:val="lowerLetter"/>
      <w:lvlText w:val="%2."/>
      <w:lvlJc w:val="left"/>
      <w:pPr>
        <w:ind w:left="2462" w:hanging="360"/>
      </w:pPr>
    </w:lvl>
    <w:lvl w:ilvl="2" w:tplc="0407001B" w:tentative="1">
      <w:start w:val="1"/>
      <w:numFmt w:val="lowerRoman"/>
      <w:lvlText w:val="%3."/>
      <w:lvlJc w:val="right"/>
      <w:pPr>
        <w:ind w:left="3182" w:hanging="180"/>
      </w:pPr>
    </w:lvl>
    <w:lvl w:ilvl="3" w:tplc="0407000F" w:tentative="1">
      <w:start w:val="1"/>
      <w:numFmt w:val="decimal"/>
      <w:lvlText w:val="%4."/>
      <w:lvlJc w:val="left"/>
      <w:pPr>
        <w:ind w:left="3902" w:hanging="360"/>
      </w:pPr>
    </w:lvl>
    <w:lvl w:ilvl="4" w:tplc="04070019" w:tentative="1">
      <w:start w:val="1"/>
      <w:numFmt w:val="lowerLetter"/>
      <w:lvlText w:val="%5."/>
      <w:lvlJc w:val="left"/>
      <w:pPr>
        <w:ind w:left="4622" w:hanging="360"/>
      </w:pPr>
    </w:lvl>
    <w:lvl w:ilvl="5" w:tplc="0407001B" w:tentative="1">
      <w:start w:val="1"/>
      <w:numFmt w:val="lowerRoman"/>
      <w:lvlText w:val="%6."/>
      <w:lvlJc w:val="right"/>
      <w:pPr>
        <w:ind w:left="5342" w:hanging="180"/>
      </w:pPr>
    </w:lvl>
    <w:lvl w:ilvl="6" w:tplc="0407000F" w:tentative="1">
      <w:start w:val="1"/>
      <w:numFmt w:val="decimal"/>
      <w:lvlText w:val="%7."/>
      <w:lvlJc w:val="left"/>
      <w:pPr>
        <w:ind w:left="6062" w:hanging="360"/>
      </w:pPr>
    </w:lvl>
    <w:lvl w:ilvl="7" w:tplc="04070019" w:tentative="1">
      <w:start w:val="1"/>
      <w:numFmt w:val="lowerLetter"/>
      <w:lvlText w:val="%8."/>
      <w:lvlJc w:val="left"/>
      <w:pPr>
        <w:ind w:left="6782" w:hanging="360"/>
      </w:pPr>
    </w:lvl>
    <w:lvl w:ilvl="8" w:tplc="0407001B" w:tentative="1">
      <w:start w:val="1"/>
      <w:numFmt w:val="lowerRoman"/>
      <w:lvlText w:val="%9."/>
      <w:lvlJc w:val="right"/>
      <w:pPr>
        <w:ind w:left="7502" w:hanging="180"/>
      </w:pPr>
    </w:lvl>
  </w:abstractNum>
  <w:abstractNum w:abstractNumId="11" w15:restartNumberingAfterBreak="0">
    <w:nsid w:val="7A137A73"/>
    <w:multiLevelType w:val="hybridMultilevel"/>
    <w:tmpl w:val="CDEA23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82304421">
    <w:abstractNumId w:val="2"/>
  </w:num>
  <w:num w:numId="2" w16cid:durableId="1344286279">
    <w:abstractNumId w:val="9"/>
  </w:num>
  <w:num w:numId="3" w16cid:durableId="603343131">
    <w:abstractNumId w:val="0"/>
  </w:num>
  <w:num w:numId="4" w16cid:durableId="1016153812">
    <w:abstractNumId w:val="10"/>
  </w:num>
  <w:num w:numId="5" w16cid:durableId="620653990">
    <w:abstractNumId w:val="6"/>
  </w:num>
  <w:num w:numId="6" w16cid:durableId="756752664">
    <w:abstractNumId w:val="4"/>
  </w:num>
  <w:num w:numId="7" w16cid:durableId="1515338450">
    <w:abstractNumId w:val="1"/>
  </w:num>
  <w:num w:numId="8" w16cid:durableId="785850591">
    <w:abstractNumId w:val="3"/>
  </w:num>
  <w:num w:numId="9" w16cid:durableId="1201940334">
    <w:abstractNumId w:val="8"/>
  </w:num>
  <w:num w:numId="10" w16cid:durableId="513346179">
    <w:abstractNumId w:val="5"/>
  </w:num>
  <w:num w:numId="11" w16cid:durableId="615909899">
    <w:abstractNumId w:val="7"/>
  </w:num>
  <w:num w:numId="12" w16cid:durableId="820074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AA"/>
    <w:rsid w:val="000019A5"/>
    <w:rsid w:val="000044B8"/>
    <w:rsid w:val="00004A8C"/>
    <w:rsid w:val="00010C19"/>
    <w:rsid w:val="000207C6"/>
    <w:rsid w:val="00022937"/>
    <w:rsid w:val="00024E1F"/>
    <w:rsid w:val="0003659C"/>
    <w:rsid w:val="00037572"/>
    <w:rsid w:val="00042B04"/>
    <w:rsid w:val="000458A4"/>
    <w:rsid w:val="00055ACF"/>
    <w:rsid w:val="00056F00"/>
    <w:rsid w:val="00061AEF"/>
    <w:rsid w:val="0007636E"/>
    <w:rsid w:val="00083BB6"/>
    <w:rsid w:val="000846DC"/>
    <w:rsid w:val="00084D9E"/>
    <w:rsid w:val="00091DC5"/>
    <w:rsid w:val="00093B7F"/>
    <w:rsid w:val="000A3CD9"/>
    <w:rsid w:val="000B3237"/>
    <w:rsid w:val="000B350E"/>
    <w:rsid w:val="000C11FF"/>
    <w:rsid w:val="000C29B8"/>
    <w:rsid w:val="000C49FD"/>
    <w:rsid w:val="000D29C5"/>
    <w:rsid w:val="000D3A62"/>
    <w:rsid w:val="000E0381"/>
    <w:rsid w:val="000E18D6"/>
    <w:rsid w:val="000E5DBA"/>
    <w:rsid w:val="000F0BC5"/>
    <w:rsid w:val="000F6CDB"/>
    <w:rsid w:val="00117072"/>
    <w:rsid w:val="00117093"/>
    <w:rsid w:val="00121534"/>
    <w:rsid w:val="00123997"/>
    <w:rsid w:val="001319B6"/>
    <w:rsid w:val="001410C9"/>
    <w:rsid w:val="001418F5"/>
    <w:rsid w:val="0014230E"/>
    <w:rsid w:val="00143570"/>
    <w:rsid w:val="00143DE8"/>
    <w:rsid w:val="001479CB"/>
    <w:rsid w:val="001562D5"/>
    <w:rsid w:val="001702BF"/>
    <w:rsid w:val="0017108A"/>
    <w:rsid w:val="00172E18"/>
    <w:rsid w:val="0018058E"/>
    <w:rsid w:val="00186DA5"/>
    <w:rsid w:val="001913D9"/>
    <w:rsid w:val="001967B3"/>
    <w:rsid w:val="001B1DEE"/>
    <w:rsid w:val="001C62E0"/>
    <w:rsid w:val="001D2577"/>
    <w:rsid w:val="001D5EC6"/>
    <w:rsid w:val="001E4E0D"/>
    <w:rsid w:val="001E7CE2"/>
    <w:rsid w:val="001F3452"/>
    <w:rsid w:val="001F6D4B"/>
    <w:rsid w:val="00210F17"/>
    <w:rsid w:val="0022272C"/>
    <w:rsid w:val="00222D1E"/>
    <w:rsid w:val="00222D70"/>
    <w:rsid w:val="00225EA7"/>
    <w:rsid w:val="002452B3"/>
    <w:rsid w:val="00250900"/>
    <w:rsid w:val="002516B6"/>
    <w:rsid w:val="00252E86"/>
    <w:rsid w:val="00262DA2"/>
    <w:rsid w:val="00262EDE"/>
    <w:rsid w:val="002736B5"/>
    <w:rsid w:val="00274B87"/>
    <w:rsid w:val="00274C04"/>
    <w:rsid w:val="00277383"/>
    <w:rsid w:val="002850F7"/>
    <w:rsid w:val="00285CBD"/>
    <w:rsid w:val="00297CEF"/>
    <w:rsid w:val="002A1FEB"/>
    <w:rsid w:val="002A3BDD"/>
    <w:rsid w:val="002A536A"/>
    <w:rsid w:val="002A7AA2"/>
    <w:rsid w:val="002A7F10"/>
    <w:rsid w:val="002B534A"/>
    <w:rsid w:val="002B5F09"/>
    <w:rsid w:val="002C0722"/>
    <w:rsid w:val="002C65B8"/>
    <w:rsid w:val="002C723B"/>
    <w:rsid w:val="002C7F5C"/>
    <w:rsid w:val="002D4519"/>
    <w:rsid w:val="002E5585"/>
    <w:rsid w:val="002E6B93"/>
    <w:rsid w:val="002F07D4"/>
    <w:rsid w:val="002F27CD"/>
    <w:rsid w:val="00301168"/>
    <w:rsid w:val="003012A3"/>
    <w:rsid w:val="00303017"/>
    <w:rsid w:val="003077B7"/>
    <w:rsid w:val="00307F00"/>
    <w:rsid w:val="0031036D"/>
    <w:rsid w:val="00310B8F"/>
    <w:rsid w:val="00313840"/>
    <w:rsid w:val="00322C03"/>
    <w:rsid w:val="003242EC"/>
    <w:rsid w:val="00340A60"/>
    <w:rsid w:val="003453A2"/>
    <w:rsid w:val="0035144B"/>
    <w:rsid w:val="0035152E"/>
    <w:rsid w:val="00355E61"/>
    <w:rsid w:val="00356C96"/>
    <w:rsid w:val="00365C2B"/>
    <w:rsid w:val="00367BF0"/>
    <w:rsid w:val="00374A23"/>
    <w:rsid w:val="00375171"/>
    <w:rsid w:val="003835A7"/>
    <w:rsid w:val="00385CFD"/>
    <w:rsid w:val="003940E4"/>
    <w:rsid w:val="003955AA"/>
    <w:rsid w:val="003A25D9"/>
    <w:rsid w:val="003A37F0"/>
    <w:rsid w:val="003B7BB1"/>
    <w:rsid w:val="003C2409"/>
    <w:rsid w:val="003C2CCA"/>
    <w:rsid w:val="003C312A"/>
    <w:rsid w:val="003C33B9"/>
    <w:rsid w:val="003C369B"/>
    <w:rsid w:val="003C662A"/>
    <w:rsid w:val="003C7D47"/>
    <w:rsid w:val="003D7A7F"/>
    <w:rsid w:val="003F1C9D"/>
    <w:rsid w:val="003F3293"/>
    <w:rsid w:val="003F33EC"/>
    <w:rsid w:val="00402B37"/>
    <w:rsid w:val="00412896"/>
    <w:rsid w:val="00413C88"/>
    <w:rsid w:val="0041695C"/>
    <w:rsid w:val="004222EC"/>
    <w:rsid w:val="004251E0"/>
    <w:rsid w:val="00430462"/>
    <w:rsid w:val="0044585F"/>
    <w:rsid w:val="004471A1"/>
    <w:rsid w:val="00464CDA"/>
    <w:rsid w:val="00466B8E"/>
    <w:rsid w:val="00466CBC"/>
    <w:rsid w:val="00467205"/>
    <w:rsid w:val="004726E0"/>
    <w:rsid w:val="00477FEB"/>
    <w:rsid w:val="004814E5"/>
    <w:rsid w:val="00487AF6"/>
    <w:rsid w:val="00492C02"/>
    <w:rsid w:val="00494C5F"/>
    <w:rsid w:val="004A2935"/>
    <w:rsid w:val="004A4105"/>
    <w:rsid w:val="004B4E9B"/>
    <w:rsid w:val="004B69BD"/>
    <w:rsid w:val="004E0D26"/>
    <w:rsid w:val="004E58B1"/>
    <w:rsid w:val="004E72A9"/>
    <w:rsid w:val="004F1B8A"/>
    <w:rsid w:val="004F4638"/>
    <w:rsid w:val="005007C6"/>
    <w:rsid w:val="00506076"/>
    <w:rsid w:val="0051125B"/>
    <w:rsid w:val="00515AB3"/>
    <w:rsid w:val="00516BC6"/>
    <w:rsid w:val="005218A9"/>
    <w:rsid w:val="00532042"/>
    <w:rsid w:val="0053370E"/>
    <w:rsid w:val="00533C89"/>
    <w:rsid w:val="00535193"/>
    <w:rsid w:val="00547CA5"/>
    <w:rsid w:val="00557E9A"/>
    <w:rsid w:val="00560EFB"/>
    <w:rsid w:val="00562841"/>
    <w:rsid w:val="00564E07"/>
    <w:rsid w:val="00566C16"/>
    <w:rsid w:val="005709F8"/>
    <w:rsid w:val="005717BA"/>
    <w:rsid w:val="0059718A"/>
    <w:rsid w:val="005A0476"/>
    <w:rsid w:val="005A1A1A"/>
    <w:rsid w:val="005A228F"/>
    <w:rsid w:val="005A2375"/>
    <w:rsid w:val="005A52FD"/>
    <w:rsid w:val="005A5709"/>
    <w:rsid w:val="005B0A83"/>
    <w:rsid w:val="005B2B92"/>
    <w:rsid w:val="005B56D5"/>
    <w:rsid w:val="005B6248"/>
    <w:rsid w:val="005B6C80"/>
    <w:rsid w:val="005C595A"/>
    <w:rsid w:val="005E33EC"/>
    <w:rsid w:val="005E6F46"/>
    <w:rsid w:val="005F2F74"/>
    <w:rsid w:val="005F5A2D"/>
    <w:rsid w:val="00602973"/>
    <w:rsid w:val="006118A5"/>
    <w:rsid w:val="00616DFE"/>
    <w:rsid w:val="006222F8"/>
    <w:rsid w:val="00627E4A"/>
    <w:rsid w:val="00630A86"/>
    <w:rsid w:val="0063656D"/>
    <w:rsid w:val="0064371E"/>
    <w:rsid w:val="00643B30"/>
    <w:rsid w:val="00643E3D"/>
    <w:rsid w:val="00646B31"/>
    <w:rsid w:val="006576E5"/>
    <w:rsid w:val="00671696"/>
    <w:rsid w:val="006752A3"/>
    <w:rsid w:val="00682DD8"/>
    <w:rsid w:val="00696D1C"/>
    <w:rsid w:val="006A3054"/>
    <w:rsid w:val="006B285A"/>
    <w:rsid w:val="006C176E"/>
    <w:rsid w:val="006C31F4"/>
    <w:rsid w:val="006D488C"/>
    <w:rsid w:val="006E1202"/>
    <w:rsid w:val="006E282F"/>
    <w:rsid w:val="006E760E"/>
    <w:rsid w:val="006F18BE"/>
    <w:rsid w:val="006F6E91"/>
    <w:rsid w:val="0070431C"/>
    <w:rsid w:val="007113D8"/>
    <w:rsid w:val="00722E38"/>
    <w:rsid w:val="00724A66"/>
    <w:rsid w:val="00740DE0"/>
    <w:rsid w:val="007451A1"/>
    <w:rsid w:val="0074714B"/>
    <w:rsid w:val="00747D57"/>
    <w:rsid w:val="00753978"/>
    <w:rsid w:val="00755431"/>
    <w:rsid w:val="007561DD"/>
    <w:rsid w:val="00756BC8"/>
    <w:rsid w:val="00756D0D"/>
    <w:rsid w:val="00757150"/>
    <w:rsid w:val="007608D5"/>
    <w:rsid w:val="007711BF"/>
    <w:rsid w:val="007731E2"/>
    <w:rsid w:val="00787848"/>
    <w:rsid w:val="00787894"/>
    <w:rsid w:val="0079192F"/>
    <w:rsid w:val="007A6A09"/>
    <w:rsid w:val="007B1A69"/>
    <w:rsid w:val="007B64BA"/>
    <w:rsid w:val="007C0C20"/>
    <w:rsid w:val="007E0687"/>
    <w:rsid w:val="00815C48"/>
    <w:rsid w:val="0081692F"/>
    <w:rsid w:val="0082257A"/>
    <w:rsid w:val="0082429A"/>
    <w:rsid w:val="0082714A"/>
    <w:rsid w:val="0083060D"/>
    <w:rsid w:val="0084191C"/>
    <w:rsid w:val="00845A30"/>
    <w:rsid w:val="00852300"/>
    <w:rsid w:val="008611B4"/>
    <w:rsid w:val="00865C31"/>
    <w:rsid w:val="008671C0"/>
    <w:rsid w:val="0087158C"/>
    <w:rsid w:val="00871ACF"/>
    <w:rsid w:val="0088634E"/>
    <w:rsid w:val="0089572E"/>
    <w:rsid w:val="008A1446"/>
    <w:rsid w:val="008B0824"/>
    <w:rsid w:val="008B601D"/>
    <w:rsid w:val="008C0769"/>
    <w:rsid w:val="008D4734"/>
    <w:rsid w:val="008D57AC"/>
    <w:rsid w:val="008D77D7"/>
    <w:rsid w:val="008E0469"/>
    <w:rsid w:val="008E1B13"/>
    <w:rsid w:val="008E44A7"/>
    <w:rsid w:val="008F38F4"/>
    <w:rsid w:val="009031A2"/>
    <w:rsid w:val="0090414C"/>
    <w:rsid w:val="009067BF"/>
    <w:rsid w:val="00907039"/>
    <w:rsid w:val="00937EA0"/>
    <w:rsid w:val="0094004F"/>
    <w:rsid w:val="00944E11"/>
    <w:rsid w:val="00945032"/>
    <w:rsid w:val="009567E4"/>
    <w:rsid w:val="00963568"/>
    <w:rsid w:val="0097141E"/>
    <w:rsid w:val="00993BA4"/>
    <w:rsid w:val="00995122"/>
    <w:rsid w:val="009A1894"/>
    <w:rsid w:val="009B0167"/>
    <w:rsid w:val="009B41B1"/>
    <w:rsid w:val="009D1C63"/>
    <w:rsid w:val="009D23C5"/>
    <w:rsid w:val="009E47B8"/>
    <w:rsid w:val="009E5B66"/>
    <w:rsid w:val="009E7C00"/>
    <w:rsid w:val="009F3A76"/>
    <w:rsid w:val="009F67BB"/>
    <w:rsid w:val="00A07AA3"/>
    <w:rsid w:val="00A07B24"/>
    <w:rsid w:val="00A1726C"/>
    <w:rsid w:val="00A32ACB"/>
    <w:rsid w:val="00A32C29"/>
    <w:rsid w:val="00A369DF"/>
    <w:rsid w:val="00A375F9"/>
    <w:rsid w:val="00A57D68"/>
    <w:rsid w:val="00A61500"/>
    <w:rsid w:val="00A66921"/>
    <w:rsid w:val="00A71E5B"/>
    <w:rsid w:val="00A73FDB"/>
    <w:rsid w:val="00A825A2"/>
    <w:rsid w:val="00A861EB"/>
    <w:rsid w:val="00A871A7"/>
    <w:rsid w:val="00A91DE4"/>
    <w:rsid w:val="00A9557F"/>
    <w:rsid w:val="00A973BD"/>
    <w:rsid w:val="00AA2CCD"/>
    <w:rsid w:val="00AB00C5"/>
    <w:rsid w:val="00AB1231"/>
    <w:rsid w:val="00AB4B4F"/>
    <w:rsid w:val="00AD00BA"/>
    <w:rsid w:val="00AF6084"/>
    <w:rsid w:val="00B0627F"/>
    <w:rsid w:val="00B07263"/>
    <w:rsid w:val="00B10445"/>
    <w:rsid w:val="00B14585"/>
    <w:rsid w:val="00B14EC1"/>
    <w:rsid w:val="00B26E55"/>
    <w:rsid w:val="00B33073"/>
    <w:rsid w:val="00B47F48"/>
    <w:rsid w:val="00B5608E"/>
    <w:rsid w:val="00B73DBA"/>
    <w:rsid w:val="00B76A5D"/>
    <w:rsid w:val="00B82104"/>
    <w:rsid w:val="00B83670"/>
    <w:rsid w:val="00B976E4"/>
    <w:rsid w:val="00BA09DC"/>
    <w:rsid w:val="00BA0A8A"/>
    <w:rsid w:val="00BA1105"/>
    <w:rsid w:val="00BB4B67"/>
    <w:rsid w:val="00BD0137"/>
    <w:rsid w:val="00BD0D95"/>
    <w:rsid w:val="00BD1B9D"/>
    <w:rsid w:val="00BD293C"/>
    <w:rsid w:val="00BD679A"/>
    <w:rsid w:val="00BF0E44"/>
    <w:rsid w:val="00BF6B88"/>
    <w:rsid w:val="00C01283"/>
    <w:rsid w:val="00C05B80"/>
    <w:rsid w:val="00C128F5"/>
    <w:rsid w:val="00C1395C"/>
    <w:rsid w:val="00C208C4"/>
    <w:rsid w:val="00C2112B"/>
    <w:rsid w:val="00C307F3"/>
    <w:rsid w:val="00C413F8"/>
    <w:rsid w:val="00C51505"/>
    <w:rsid w:val="00C51FF8"/>
    <w:rsid w:val="00C57EFA"/>
    <w:rsid w:val="00C60B41"/>
    <w:rsid w:val="00C63ED4"/>
    <w:rsid w:val="00C65099"/>
    <w:rsid w:val="00C70EA8"/>
    <w:rsid w:val="00C93B0D"/>
    <w:rsid w:val="00C9587E"/>
    <w:rsid w:val="00CA1DD5"/>
    <w:rsid w:val="00CB03B0"/>
    <w:rsid w:val="00CB7835"/>
    <w:rsid w:val="00CD11F9"/>
    <w:rsid w:val="00CD70B0"/>
    <w:rsid w:val="00D05C59"/>
    <w:rsid w:val="00D07F16"/>
    <w:rsid w:val="00D1215C"/>
    <w:rsid w:val="00D13B21"/>
    <w:rsid w:val="00D246B0"/>
    <w:rsid w:val="00D26035"/>
    <w:rsid w:val="00D303F3"/>
    <w:rsid w:val="00D334C6"/>
    <w:rsid w:val="00D54A61"/>
    <w:rsid w:val="00D556A3"/>
    <w:rsid w:val="00D557ED"/>
    <w:rsid w:val="00D65957"/>
    <w:rsid w:val="00D7119F"/>
    <w:rsid w:val="00D71482"/>
    <w:rsid w:val="00D72825"/>
    <w:rsid w:val="00D73A95"/>
    <w:rsid w:val="00D73EEE"/>
    <w:rsid w:val="00D74190"/>
    <w:rsid w:val="00D83E7A"/>
    <w:rsid w:val="00D87FBD"/>
    <w:rsid w:val="00D95F6F"/>
    <w:rsid w:val="00D960B8"/>
    <w:rsid w:val="00D96251"/>
    <w:rsid w:val="00DA288F"/>
    <w:rsid w:val="00DB0379"/>
    <w:rsid w:val="00DB1C4D"/>
    <w:rsid w:val="00DB2505"/>
    <w:rsid w:val="00DB2D33"/>
    <w:rsid w:val="00DB79BC"/>
    <w:rsid w:val="00DB7E96"/>
    <w:rsid w:val="00DC78C4"/>
    <w:rsid w:val="00DD217E"/>
    <w:rsid w:val="00DD3087"/>
    <w:rsid w:val="00DE3DD0"/>
    <w:rsid w:val="00DE73B8"/>
    <w:rsid w:val="00E03048"/>
    <w:rsid w:val="00E07DF7"/>
    <w:rsid w:val="00E14CFE"/>
    <w:rsid w:val="00E219D0"/>
    <w:rsid w:val="00E23AD4"/>
    <w:rsid w:val="00E31107"/>
    <w:rsid w:val="00E344F9"/>
    <w:rsid w:val="00E40499"/>
    <w:rsid w:val="00E452DA"/>
    <w:rsid w:val="00E503EA"/>
    <w:rsid w:val="00E6725B"/>
    <w:rsid w:val="00E70BC8"/>
    <w:rsid w:val="00E77B0D"/>
    <w:rsid w:val="00E86E59"/>
    <w:rsid w:val="00E90468"/>
    <w:rsid w:val="00EA2280"/>
    <w:rsid w:val="00EA2302"/>
    <w:rsid w:val="00EA71D9"/>
    <w:rsid w:val="00EB0887"/>
    <w:rsid w:val="00EE7532"/>
    <w:rsid w:val="00F0007C"/>
    <w:rsid w:val="00F00BF8"/>
    <w:rsid w:val="00F0240A"/>
    <w:rsid w:val="00F04CA6"/>
    <w:rsid w:val="00F07038"/>
    <w:rsid w:val="00F122D4"/>
    <w:rsid w:val="00F155B2"/>
    <w:rsid w:val="00F231E0"/>
    <w:rsid w:val="00F32715"/>
    <w:rsid w:val="00F50915"/>
    <w:rsid w:val="00F52DBB"/>
    <w:rsid w:val="00F717AD"/>
    <w:rsid w:val="00F80DFE"/>
    <w:rsid w:val="00F844BC"/>
    <w:rsid w:val="00F91344"/>
    <w:rsid w:val="00F95961"/>
    <w:rsid w:val="00FA607C"/>
    <w:rsid w:val="00FB183D"/>
    <w:rsid w:val="00FB4944"/>
    <w:rsid w:val="00FB4D53"/>
    <w:rsid w:val="00FC1058"/>
    <w:rsid w:val="00FE3D2D"/>
    <w:rsid w:val="00FE6358"/>
    <w:rsid w:val="00FF4659"/>
    <w:rsid w:val="00FF7A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4C147"/>
  <w15:docId w15:val="{040DD489-72C0-435D-AB31-82B10520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1729" w:hanging="707"/>
      <w:outlineLvl w:val="0"/>
    </w:pPr>
    <w:rPr>
      <w:b/>
      <w:bCs/>
      <w:sz w:val="24"/>
      <w:szCs w:val="24"/>
    </w:rPr>
  </w:style>
  <w:style w:type="paragraph" w:styleId="berschrift2">
    <w:name w:val="heading 2"/>
    <w:basedOn w:val="Standard"/>
    <w:uiPriority w:val="9"/>
    <w:unhideWhenUsed/>
    <w:qFormat/>
    <w:pPr>
      <w:spacing w:before="94"/>
      <w:ind w:left="662"/>
      <w:outlineLvl w:val="1"/>
    </w:pPr>
    <w:rPr>
      <w:b/>
      <w:bCs/>
    </w:rPr>
  </w:style>
  <w:style w:type="paragraph" w:styleId="berschrift3">
    <w:name w:val="heading 3"/>
    <w:basedOn w:val="Standard"/>
    <w:uiPriority w:val="9"/>
    <w:unhideWhenUsed/>
    <w:qFormat/>
    <w:pPr>
      <w:ind w:left="1370" w:hanging="709"/>
      <w:outlineLvl w:val="2"/>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ind w:left="662" w:right="3128"/>
    </w:pPr>
    <w:rPr>
      <w:sz w:val="58"/>
      <w:szCs w:val="58"/>
    </w:rPr>
  </w:style>
  <w:style w:type="paragraph" w:styleId="Listenabsatz">
    <w:name w:val="List Paragraph"/>
    <w:basedOn w:val="Standard"/>
    <w:uiPriority w:val="34"/>
    <w:qFormat/>
    <w:pPr>
      <w:ind w:left="1370" w:hanging="349"/>
    </w:pPr>
  </w:style>
  <w:style w:type="paragraph" w:customStyle="1" w:styleId="TableParagraph">
    <w:name w:val="Table Paragraph"/>
    <w:basedOn w:val="Standard"/>
    <w:uiPriority w:val="1"/>
    <w:qFormat/>
    <w:pPr>
      <w:spacing w:before="117"/>
    </w:pPr>
  </w:style>
  <w:style w:type="character" w:styleId="Hyperlink">
    <w:name w:val="Hyperlink"/>
    <w:basedOn w:val="Absatz-Standardschriftart"/>
    <w:uiPriority w:val="99"/>
    <w:unhideWhenUsed/>
    <w:rsid w:val="00547CA5"/>
    <w:rPr>
      <w:color w:val="0000FF" w:themeColor="hyperlink"/>
      <w:u w:val="single"/>
    </w:rPr>
  </w:style>
  <w:style w:type="character" w:styleId="NichtaufgelsteErwhnung">
    <w:name w:val="Unresolved Mention"/>
    <w:basedOn w:val="Absatz-Standardschriftart"/>
    <w:uiPriority w:val="99"/>
    <w:semiHidden/>
    <w:unhideWhenUsed/>
    <w:rsid w:val="00547CA5"/>
    <w:rPr>
      <w:color w:val="605E5C"/>
      <w:shd w:val="clear" w:color="auto" w:fill="E1DFDD"/>
    </w:rPr>
  </w:style>
  <w:style w:type="paragraph" w:styleId="Kopfzeile">
    <w:name w:val="header"/>
    <w:basedOn w:val="Standard"/>
    <w:link w:val="KopfzeileZchn"/>
    <w:uiPriority w:val="99"/>
    <w:unhideWhenUsed/>
    <w:rsid w:val="0081692F"/>
    <w:pPr>
      <w:tabs>
        <w:tab w:val="center" w:pos="4536"/>
        <w:tab w:val="right" w:pos="9072"/>
      </w:tabs>
    </w:pPr>
  </w:style>
  <w:style w:type="character" w:customStyle="1" w:styleId="KopfzeileZchn">
    <w:name w:val="Kopfzeile Zchn"/>
    <w:basedOn w:val="Absatz-Standardschriftart"/>
    <w:link w:val="Kopfzeile"/>
    <w:uiPriority w:val="99"/>
    <w:rsid w:val="0081692F"/>
    <w:rPr>
      <w:rFonts w:ascii="Arial" w:eastAsia="Arial" w:hAnsi="Arial" w:cs="Arial"/>
      <w:lang w:val="de-DE"/>
    </w:rPr>
  </w:style>
  <w:style w:type="paragraph" w:styleId="Fuzeile">
    <w:name w:val="footer"/>
    <w:basedOn w:val="Standard"/>
    <w:link w:val="FuzeileZchn"/>
    <w:uiPriority w:val="99"/>
    <w:unhideWhenUsed/>
    <w:rsid w:val="0081692F"/>
    <w:pPr>
      <w:tabs>
        <w:tab w:val="center" w:pos="4536"/>
        <w:tab w:val="right" w:pos="9072"/>
      </w:tabs>
    </w:pPr>
  </w:style>
  <w:style w:type="character" w:customStyle="1" w:styleId="FuzeileZchn">
    <w:name w:val="Fußzeile Zchn"/>
    <w:basedOn w:val="Absatz-Standardschriftart"/>
    <w:link w:val="Fuzeile"/>
    <w:uiPriority w:val="99"/>
    <w:rsid w:val="0081692F"/>
    <w:rPr>
      <w:rFonts w:ascii="Arial" w:eastAsia="Arial" w:hAnsi="Arial" w:cs="Arial"/>
      <w:lang w:val="de-DE"/>
    </w:rPr>
  </w:style>
  <w:style w:type="paragraph" w:styleId="Sprechblasentext">
    <w:name w:val="Balloon Text"/>
    <w:basedOn w:val="Standard"/>
    <w:link w:val="SprechblasentextZchn"/>
    <w:uiPriority w:val="99"/>
    <w:semiHidden/>
    <w:unhideWhenUsed/>
    <w:rsid w:val="00747D5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7D57"/>
    <w:rPr>
      <w:rFonts w:ascii="Segoe UI" w:eastAsia="Arial" w:hAnsi="Segoe UI" w:cs="Segoe UI"/>
      <w:sz w:val="18"/>
      <w:szCs w:val="18"/>
      <w:lang w:val="de-DE"/>
    </w:rPr>
  </w:style>
  <w:style w:type="paragraph" w:styleId="Endnotentext">
    <w:name w:val="endnote text"/>
    <w:basedOn w:val="Standard"/>
    <w:link w:val="EndnotentextZchn"/>
    <w:uiPriority w:val="99"/>
    <w:semiHidden/>
    <w:unhideWhenUsed/>
    <w:rsid w:val="00FA607C"/>
    <w:rPr>
      <w:sz w:val="20"/>
      <w:szCs w:val="20"/>
    </w:rPr>
  </w:style>
  <w:style w:type="character" w:customStyle="1" w:styleId="EndnotentextZchn">
    <w:name w:val="Endnotentext Zchn"/>
    <w:basedOn w:val="Absatz-Standardschriftart"/>
    <w:link w:val="Endnotentext"/>
    <w:uiPriority w:val="99"/>
    <w:semiHidden/>
    <w:rsid w:val="00FA607C"/>
    <w:rPr>
      <w:rFonts w:ascii="Arial" w:eastAsia="Arial" w:hAnsi="Arial" w:cs="Arial"/>
      <w:sz w:val="20"/>
      <w:szCs w:val="20"/>
      <w:lang w:val="de-DE"/>
    </w:rPr>
  </w:style>
  <w:style w:type="character" w:styleId="Endnotenzeichen">
    <w:name w:val="endnote reference"/>
    <w:basedOn w:val="Absatz-Standardschriftart"/>
    <w:uiPriority w:val="99"/>
    <w:semiHidden/>
    <w:unhideWhenUsed/>
    <w:rsid w:val="00FA607C"/>
    <w:rPr>
      <w:vertAlign w:val="superscript"/>
    </w:rPr>
  </w:style>
  <w:style w:type="paragraph" w:styleId="Funotentext">
    <w:name w:val="footnote text"/>
    <w:basedOn w:val="Standard"/>
    <w:link w:val="FunotentextZchn"/>
    <w:uiPriority w:val="99"/>
    <w:semiHidden/>
    <w:unhideWhenUsed/>
    <w:rsid w:val="003835A7"/>
    <w:rPr>
      <w:sz w:val="20"/>
      <w:szCs w:val="20"/>
    </w:rPr>
  </w:style>
  <w:style w:type="character" w:customStyle="1" w:styleId="FunotentextZchn">
    <w:name w:val="Fußnotentext Zchn"/>
    <w:basedOn w:val="Absatz-Standardschriftart"/>
    <w:link w:val="Funotentext"/>
    <w:uiPriority w:val="99"/>
    <w:semiHidden/>
    <w:rsid w:val="003835A7"/>
    <w:rPr>
      <w:rFonts w:ascii="Arial" w:eastAsia="Arial" w:hAnsi="Arial" w:cs="Arial"/>
      <w:sz w:val="20"/>
      <w:szCs w:val="20"/>
      <w:lang w:val="de-DE"/>
    </w:rPr>
  </w:style>
  <w:style w:type="character" w:styleId="Funotenzeichen">
    <w:name w:val="footnote reference"/>
    <w:basedOn w:val="Absatz-Standardschriftart"/>
    <w:uiPriority w:val="99"/>
    <w:semiHidden/>
    <w:unhideWhenUsed/>
    <w:rsid w:val="003835A7"/>
    <w:rPr>
      <w:vertAlign w:val="superscript"/>
    </w:rPr>
  </w:style>
  <w:style w:type="paragraph" w:customStyle="1" w:styleId="Default">
    <w:name w:val="Default"/>
    <w:rsid w:val="003077B7"/>
    <w:pPr>
      <w:widowControl/>
      <w:adjustRightInd w:val="0"/>
    </w:pPr>
    <w:rPr>
      <w:rFonts w:ascii="Calibri" w:hAnsi="Calibri" w:cs="Calibri"/>
      <w:color w:val="000000"/>
      <w:sz w:val="24"/>
      <w:szCs w:val="24"/>
      <w:lang w:val="de-DE"/>
    </w:rPr>
  </w:style>
  <w:style w:type="paragraph" w:styleId="berarbeitung">
    <w:name w:val="Revision"/>
    <w:hidden/>
    <w:uiPriority w:val="99"/>
    <w:semiHidden/>
    <w:rsid w:val="00865C31"/>
    <w:pPr>
      <w:widowControl/>
      <w:autoSpaceDE/>
      <w:autoSpaceDN/>
    </w:pPr>
    <w:rPr>
      <w:rFonts w:ascii="Arial" w:eastAsia="Arial" w:hAnsi="Arial" w:cs="Arial"/>
      <w:lang w:val="de-DE"/>
    </w:rPr>
  </w:style>
  <w:style w:type="character" w:styleId="Kommentarzeichen">
    <w:name w:val="annotation reference"/>
    <w:basedOn w:val="Absatz-Standardschriftart"/>
    <w:uiPriority w:val="99"/>
    <w:semiHidden/>
    <w:unhideWhenUsed/>
    <w:rsid w:val="0014230E"/>
    <w:rPr>
      <w:sz w:val="16"/>
      <w:szCs w:val="16"/>
    </w:rPr>
  </w:style>
  <w:style w:type="paragraph" w:styleId="Kommentartext">
    <w:name w:val="annotation text"/>
    <w:basedOn w:val="Standard"/>
    <w:link w:val="KommentartextZchn"/>
    <w:uiPriority w:val="99"/>
    <w:unhideWhenUsed/>
    <w:rsid w:val="0014230E"/>
    <w:rPr>
      <w:sz w:val="20"/>
      <w:szCs w:val="20"/>
    </w:rPr>
  </w:style>
  <w:style w:type="character" w:customStyle="1" w:styleId="KommentartextZchn">
    <w:name w:val="Kommentartext Zchn"/>
    <w:basedOn w:val="Absatz-Standardschriftart"/>
    <w:link w:val="Kommentartext"/>
    <w:uiPriority w:val="99"/>
    <w:rsid w:val="0014230E"/>
    <w:rPr>
      <w:rFonts w:ascii="Arial" w:eastAsia="Arial" w:hAnsi="Arial" w:cs="Arial"/>
      <w:sz w:val="20"/>
      <w:szCs w:val="20"/>
      <w:lang w:val="de-DE"/>
    </w:rPr>
  </w:style>
  <w:style w:type="paragraph" w:styleId="Kommentarthema">
    <w:name w:val="annotation subject"/>
    <w:basedOn w:val="Kommentartext"/>
    <w:next w:val="Kommentartext"/>
    <w:link w:val="KommentarthemaZchn"/>
    <w:uiPriority w:val="99"/>
    <w:semiHidden/>
    <w:unhideWhenUsed/>
    <w:rsid w:val="0014230E"/>
    <w:rPr>
      <w:b/>
      <w:bCs/>
    </w:rPr>
  </w:style>
  <w:style w:type="character" w:customStyle="1" w:styleId="KommentarthemaZchn">
    <w:name w:val="Kommentarthema Zchn"/>
    <w:basedOn w:val="KommentartextZchn"/>
    <w:link w:val="Kommentarthema"/>
    <w:uiPriority w:val="99"/>
    <w:semiHidden/>
    <w:rsid w:val="0014230E"/>
    <w:rPr>
      <w:rFonts w:ascii="Arial" w:eastAsia="Arial" w:hAnsi="Arial" w:cs="Arial"/>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inig.com/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540C1E-ADFC-4D75-A4A9-C5306E694404}">
  <we:reference id="ed452a3f-c68b-45d7-8f96-72f52fc3dfc3" version="1.0.0.9" store="EXCatalog" storeType="EXCatalog"/>
  <we:alternateReferences>
    <we:reference id="WA104381727" version="1.0.0.9"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7682BD060E554F9D17E7066D9E9582" ma:contentTypeVersion="18" ma:contentTypeDescription="Ein neues Dokument erstellen." ma:contentTypeScope="" ma:versionID="101aaf7eac2619610481305f1dbfa5b8">
  <xsd:schema xmlns:xsd="http://www.w3.org/2001/XMLSchema" xmlns:xs="http://www.w3.org/2001/XMLSchema" xmlns:p="http://schemas.microsoft.com/office/2006/metadata/properties" xmlns:ns2="6b892f9b-1dfc-44fe-ab35-5eac0a46fa03" xmlns:ns3="404ccf71-354d-4c8a-b3b7-20da91b1259f" xmlns:ns4="bd26b8c4-70ee-4e7d-9b3e-6083c7c1d1ec" targetNamespace="http://schemas.microsoft.com/office/2006/metadata/properties" ma:root="true" ma:fieldsID="4a36a3c564f078233f758ad18f804571" ns2:_="" ns3:_="" ns4:_="">
    <xsd:import namespace="6b892f9b-1dfc-44fe-ab35-5eac0a46fa03"/>
    <xsd:import namespace="404ccf71-354d-4c8a-b3b7-20da91b1259f"/>
    <xsd:import namespace="bd26b8c4-70ee-4e7d-9b3e-6083c7c1d1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92f9b-1dfc-44fe-ab35-5eac0a46f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98f5a68-95a0-47d3-8d30-40c65f2450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4ccf71-354d-4c8a-b3b7-20da91b1259f"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6b8c4-70ee-4e7d-9b3e-6083c7c1d1ec" elementFormDefault="qualified">
    <xsd:import namespace="http://schemas.microsoft.com/office/2006/documentManagement/types"/>
    <xsd:import namespace="http://schemas.microsoft.com/office/infopath/2007/PartnerControls"/>
    <xsd:element name="TaxCatchAll" ma:index="23" nillable="true" ma:displayName="TaxCatchAll" ma:hidden="true" ma:list="{49143486-ce1b-4940-8ded-eb0f38cc8376}" ma:internalName="TaxCatchAll" ma:showField="CatchAllData" ma:web="404ccf71-354d-4c8a-b3b7-20da91b125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892f9b-1dfc-44fe-ab35-5eac0a46fa03">
      <Terms xmlns="http://schemas.microsoft.com/office/infopath/2007/PartnerControls"/>
    </lcf76f155ced4ddcb4097134ff3c332f>
    <TaxCatchAll xmlns="bd26b8c4-70ee-4e7d-9b3e-6083c7c1d1e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93E13-6B34-4033-9729-9FC652F1CEE8}"/>
</file>

<file path=customXml/itemProps2.xml><?xml version="1.0" encoding="utf-8"?>
<ds:datastoreItem xmlns:ds="http://schemas.openxmlformats.org/officeDocument/2006/customXml" ds:itemID="{7ED6B604-AE16-469C-A7DA-B658EEF46ADB}">
  <ds:schemaRefs>
    <ds:schemaRef ds:uri="http://schemas.microsoft.com/office/2006/metadata/properties"/>
    <ds:schemaRef ds:uri="http://schemas.microsoft.com/office/infopath/2007/PartnerControls"/>
    <ds:schemaRef ds:uri="6b892f9b-1dfc-44fe-ab35-5eac0a46fa03"/>
    <ds:schemaRef ds:uri="bd26b8c4-70ee-4e7d-9b3e-6083c7c1d1ec"/>
  </ds:schemaRefs>
</ds:datastoreItem>
</file>

<file path=customXml/itemProps3.xml><?xml version="1.0" encoding="utf-8"?>
<ds:datastoreItem xmlns:ds="http://schemas.openxmlformats.org/officeDocument/2006/customXml" ds:itemID="{09200204-4E5F-4A73-B2EE-97790A148221}">
  <ds:schemaRefs>
    <ds:schemaRef ds:uri="http://schemas.openxmlformats.org/officeDocument/2006/bibliography"/>
  </ds:schemaRefs>
</ds:datastoreItem>
</file>

<file path=customXml/itemProps4.xml><?xml version="1.0" encoding="utf-8"?>
<ds:datastoreItem xmlns:ds="http://schemas.openxmlformats.org/officeDocument/2006/customXml" ds:itemID="{B14A33AF-57A0-46E5-8AFC-A1F7A3B9E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1394</Words>
  <Characters>8787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Weinig International AG</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Weinig International AG</dc:title>
  <dc:subject/>
  <dc:creator>mohrda</dc:creator>
  <cp:keywords/>
  <dc:description/>
  <cp:lastModifiedBy>Petry, Michael</cp:lastModifiedBy>
  <cp:revision>46</cp:revision>
  <cp:lastPrinted>2024-05-23T09:36:00Z</cp:lastPrinted>
  <dcterms:created xsi:type="dcterms:W3CDTF">2024-05-29T12:37:00Z</dcterms:created>
  <dcterms:modified xsi:type="dcterms:W3CDTF">2024-09-25T05:38:00Z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Creator">
    <vt:lpwstr>Microsoft® Word 2010</vt:lpwstr>
  </property>
  <property fmtid="{D5CDD505-2E9C-101B-9397-08002B2CF9AE}" pid="4" name="LastSaved">
    <vt:filetime>2021-05-20T00:00:00Z</vt:filetime>
  </property>
  <property fmtid="{D5CDD505-2E9C-101B-9397-08002B2CF9AE}" pid="5" name="ContentTypeId">
    <vt:lpwstr>0x010100E07682BD060E554F9D17E7066D9E9582</vt:lpwstr>
  </property>
  <property fmtid="{D5CDD505-2E9C-101B-9397-08002B2CF9AE}" pid="6" name="MediaServiceImageTags">
    <vt:lpwstr/>
  </property>
</Properties>
</file>